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2BB03" w14:textId="77777777" w:rsidR="00A12112" w:rsidRPr="006625ED" w:rsidRDefault="00A12112" w:rsidP="00A12112">
      <w:pPr>
        <w:spacing w:before="0" w:after="0" w:line="240" w:lineRule="auto"/>
        <w:jc w:val="right"/>
        <w:rPr>
          <w:rFonts w:asciiTheme="minorHAnsi" w:hAnsiTheme="minorHAnsi" w:cstheme="minorHAnsi"/>
          <w:b/>
          <w:bCs/>
          <w:lang w:val="fr-FR"/>
        </w:rPr>
      </w:pPr>
      <w:bookmarkStart w:id="0" w:name="_GoBack"/>
      <w:bookmarkEnd w:id="0"/>
      <w:r w:rsidRPr="006625ED">
        <w:rPr>
          <w:rFonts w:asciiTheme="minorHAnsi" w:hAnsiTheme="minorHAnsi" w:cstheme="minorHAnsi"/>
          <w:b/>
          <w:bCs/>
          <w:noProof/>
          <w:lang w:val="fr-FR" w:eastAsia="fr-FR"/>
        </w:rPr>
        <w:drawing>
          <wp:inline distT="0" distB="0" distL="0" distR="0" wp14:anchorId="545617BA" wp14:editId="05D92A4B">
            <wp:extent cx="1331686" cy="53822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 INT_logo_rgb_blue_reversed_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408" cy="561148"/>
                    </a:xfrm>
                    <a:prstGeom prst="rect">
                      <a:avLst/>
                    </a:prstGeom>
                  </pic:spPr>
                </pic:pic>
              </a:graphicData>
            </a:graphic>
          </wp:inline>
        </w:drawing>
      </w:r>
    </w:p>
    <w:p w14:paraId="642D150A" w14:textId="77777777" w:rsidR="00162333" w:rsidRPr="006625ED" w:rsidRDefault="00162333" w:rsidP="00162333">
      <w:pPr>
        <w:spacing w:before="0" w:after="0" w:line="240" w:lineRule="auto"/>
        <w:jc w:val="center"/>
        <w:rPr>
          <w:rFonts w:asciiTheme="minorHAnsi" w:hAnsiTheme="minorHAnsi" w:cstheme="minorHAnsi"/>
          <w:b/>
          <w:bCs/>
        </w:rPr>
      </w:pPr>
      <w:r w:rsidRPr="006625ED">
        <w:rPr>
          <w:rFonts w:asciiTheme="minorHAnsi" w:hAnsiTheme="minorHAnsi" w:cstheme="minorHAnsi"/>
          <w:b/>
          <w:bCs/>
        </w:rPr>
        <w:t>PLAN INTERNATIONAL SENEGAL</w:t>
      </w:r>
    </w:p>
    <w:p w14:paraId="308D0E41" w14:textId="77777777" w:rsidR="00162333" w:rsidRPr="006625ED" w:rsidRDefault="00162333" w:rsidP="00162333">
      <w:pPr>
        <w:pStyle w:val="Titre"/>
        <w:spacing w:before="0" w:after="0" w:line="240" w:lineRule="auto"/>
        <w:jc w:val="center"/>
        <w:rPr>
          <w:rFonts w:asciiTheme="minorHAnsi" w:hAnsiTheme="minorHAnsi" w:cstheme="minorHAnsi"/>
          <w:b/>
          <w:bCs/>
          <w:color w:val="auto"/>
          <w:sz w:val="20"/>
          <w:szCs w:val="20"/>
        </w:rPr>
      </w:pPr>
      <w:r w:rsidRPr="006625ED">
        <w:rPr>
          <w:rFonts w:asciiTheme="minorHAnsi" w:hAnsiTheme="minorHAnsi" w:cstheme="minorHAnsi"/>
          <w:b/>
          <w:bCs/>
          <w:color w:val="auto"/>
          <w:sz w:val="20"/>
          <w:szCs w:val="20"/>
        </w:rPr>
        <w:t>FIELD Visit report</w:t>
      </w:r>
    </w:p>
    <w:p w14:paraId="2E68A37D" w14:textId="77777777" w:rsidR="00162333" w:rsidRPr="006625ED" w:rsidRDefault="00162333" w:rsidP="00162333">
      <w:pPr>
        <w:spacing w:before="0" w:after="0" w:line="240" w:lineRule="auto"/>
        <w:jc w:val="center"/>
        <w:rPr>
          <w:rFonts w:asciiTheme="minorHAnsi" w:hAnsiTheme="minorHAnsi" w:cstheme="minorHAnsi"/>
          <w:lang w:val="fr-FR"/>
        </w:rPr>
      </w:pPr>
      <w:r w:rsidRPr="006625ED">
        <w:rPr>
          <w:rFonts w:asciiTheme="minorHAnsi" w:hAnsiTheme="minorHAnsi" w:cstheme="minorHAnsi"/>
          <w:lang w:val="fr-FR"/>
        </w:rPr>
        <w:t>Version 2.0: Oct 2021</w:t>
      </w:r>
    </w:p>
    <w:p w14:paraId="7F54BE02" w14:textId="77777777" w:rsidR="00162333" w:rsidRPr="006625ED" w:rsidRDefault="00162333" w:rsidP="00162333">
      <w:pPr>
        <w:pBdr>
          <w:bottom w:val="single" w:sz="4" w:space="1" w:color="auto"/>
        </w:pBdr>
        <w:spacing w:before="0" w:after="0" w:line="240" w:lineRule="auto"/>
        <w:jc w:val="center"/>
        <w:rPr>
          <w:rFonts w:asciiTheme="minorHAnsi" w:hAnsiTheme="minorHAnsi" w:cstheme="minorHAnsi"/>
          <w:lang w:val="fr-FR"/>
        </w:rPr>
      </w:pPr>
    </w:p>
    <w:p w14:paraId="710A5D7E" w14:textId="77777777" w:rsidR="00162333" w:rsidRPr="006625ED" w:rsidRDefault="00162333" w:rsidP="00162333">
      <w:pPr>
        <w:pStyle w:val="Titre2"/>
        <w:pBdr>
          <w:top w:val="single" w:sz="24" w:space="0" w:color="C1E4AA"/>
          <w:left w:val="single" w:sz="24" w:space="0" w:color="C1E4AA"/>
          <w:bottom w:val="single" w:sz="24" w:space="0" w:color="C1E4AA"/>
          <w:right w:val="single" w:sz="24" w:space="0" w:color="C1E4AA"/>
        </w:pBdr>
        <w:shd w:val="clear" w:color="auto" w:fill="C1E4AA"/>
        <w:spacing w:before="0" w:line="240" w:lineRule="auto"/>
        <w:rPr>
          <w:rFonts w:asciiTheme="minorHAnsi" w:hAnsiTheme="minorHAnsi" w:cstheme="minorHAnsi"/>
          <w:b/>
          <w:bCs/>
          <w:sz w:val="20"/>
          <w:szCs w:val="20"/>
          <w:lang w:val="fr-FR"/>
        </w:rPr>
      </w:pPr>
      <w:r w:rsidRPr="006625ED">
        <w:rPr>
          <w:rFonts w:asciiTheme="minorHAnsi" w:hAnsiTheme="minorHAnsi" w:cstheme="minorHAnsi"/>
          <w:b/>
          <w:bCs/>
          <w:sz w:val="20"/>
          <w:szCs w:val="20"/>
          <w:lang w:val="fr-FR"/>
        </w:rPr>
        <w:t>a.</w:t>
      </w:r>
      <w:r w:rsidRPr="006625ED">
        <w:rPr>
          <w:rFonts w:asciiTheme="minorHAnsi" w:hAnsiTheme="minorHAnsi" w:cstheme="minorHAnsi"/>
          <w:b/>
          <w:bCs/>
          <w:sz w:val="20"/>
          <w:szCs w:val="20"/>
          <w:lang w:val="fr-FR"/>
        </w:rPr>
        <w:tab/>
        <w:t>OBJECTIF DU FORMAT DE RAPPORT</w:t>
      </w:r>
    </w:p>
    <w:p w14:paraId="35B193E6" w14:textId="77777777" w:rsidR="00162333" w:rsidRPr="00096A08" w:rsidRDefault="00162333" w:rsidP="00162333">
      <w:pPr>
        <w:spacing w:before="0" w:after="0" w:line="240" w:lineRule="auto"/>
        <w:rPr>
          <w:rFonts w:asciiTheme="minorHAnsi" w:eastAsia="Calibri" w:hAnsiTheme="minorHAnsi" w:cstheme="minorHAnsi"/>
          <w:lang w:val="fr-FR"/>
        </w:rPr>
      </w:pPr>
      <w:r w:rsidRPr="00096A08">
        <w:rPr>
          <w:rFonts w:asciiTheme="minorHAnsi" w:eastAsia="Calibri" w:hAnsiTheme="minorHAnsi" w:cstheme="minorHAnsi"/>
          <w:lang w:val="fr-FR"/>
        </w:rPr>
        <w:t>L'objectif de ce document est de partager le déroulement des événements et les résultats du soutien apporté par le personnel des programmes à un bureau terrain. Il vise à résumer de manière concise les activités entreprises ainsi que les résultats obtenus et les recommandations pendant la visite.</w:t>
      </w:r>
    </w:p>
    <w:p w14:paraId="7883B265" w14:textId="77777777" w:rsidR="00162333" w:rsidRPr="00096A08" w:rsidRDefault="00162333" w:rsidP="00162333">
      <w:pPr>
        <w:spacing w:before="0" w:after="0" w:line="240" w:lineRule="auto"/>
        <w:rPr>
          <w:rFonts w:asciiTheme="minorHAnsi" w:eastAsia="Calibri" w:hAnsiTheme="minorHAnsi" w:cstheme="minorHAnsi"/>
          <w:lang w:val="fr-FR"/>
        </w:rPr>
      </w:pPr>
    </w:p>
    <w:p w14:paraId="6F5FD6B5" w14:textId="77777777" w:rsidR="00162333" w:rsidRPr="00096A08" w:rsidRDefault="00162333" w:rsidP="00162333">
      <w:pPr>
        <w:spacing w:before="0" w:after="0" w:line="240" w:lineRule="auto"/>
        <w:rPr>
          <w:rFonts w:asciiTheme="minorHAnsi" w:eastAsia="Calibri" w:hAnsiTheme="minorHAnsi" w:cstheme="minorHAnsi"/>
          <w:lang w:val="fr-FR"/>
        </w:rPr>
      </w:pPr>
      <w:r w:rsidRPr="00096A08">
        <w:rPr>
          <w:rFonts w:asciiTheme="minorHAnsi" w:eastAsia="Calibri" w:hAnsiTheme="minorHAnsi" w:cstheme="minorHAnsi"/>
          <w:lang w:val="fr-FR"/>
        </w:rPr>
        <w:t xml:space="preserve">Un projet de rapport doit être partagé avec le bureau visité (le point focal pour la visite) avant de publier le rapport final qui doit être soumis au plus tard </w:t>
      </w:r>
      <w:r w:rsidR="00256964" w:rsidRPr="00096A08">
        <w:rPr>
          <w:rFonts w:asciiTheme="minorHAnsi" w:eastAsia="Calibri" w:hAnsiTheme="minorHAnsi" w:cstheme="minorHAnsi"/>
          <w:lang w:val="fr-FR"/>
        </w:rPr>
        <w:t>sept (7</w:t>
      </w:r>
      <w:r w:rsidRPr="00096A08">
        <w:rPr>
          <w:rFonts w:asciiTheme="minorHAnsi" w:eastAsia="Calibri" w:hAnsiTheme="minorHAnsi" w:cstheme="minorHAnsi"/>
          <w:lang w:val="fr-FR"/>
        </w:rPr>
        <w:t>) jours ouvrables après la fin de la visite au superviseur de l'auteur du rapport.</w:t>
      </w:r>
    </w:p>
    <w:p w14:paraId="4ABCCE12" w14:textId="77777777" w:rsidR="00162333" w:rsidRPr="00096A08" w:rsidRDefault="00162333" w:rsidP="00162333">
      <w:pPr>
        <w:spacing w:before="0" w:after="0" w:line="240" w:lineRule="auto"/>
        <w:rPr>
          <w:rFonts w:asciiTheme="minorHAnsi" w:eastAsia="Calibri" w:hAnsiTheme="minorHAnsi" w:cstheme="minorHAnsi"/>
          <w:lang w:val="fr-FR"/>
        </w:rPr>
      </w:pPr>
    </w:p>
    <w:p w14:paraId="483A6D2B" w14:textId="77777777" w:rsidR="00162333" w:rsidRPr="006625ED" w:rsidRDefault="00162333" w:rsidP="00162333">
      <w:pPr>
        <w:pStyle w:val="Titre2"/>
        <w:pBdr>
          <w:top w:val="single" w:sz="24" w:space="0" w:color="C1E4AA"/>
          <w:left w:val="single" w:sz="24" w:space="0" w:color="C1E4AA"/>
          <w:bottom w:val="single" w:sz="24" w:space="0" w:color="C1E4AA"/>
          <w:right w:val="single" w:sz="24" w:space="0" w:color="C1E4AA"/>
        </w:pBdr>
        <w:shd w:val="clear" w:color="auto" w:fill="C1E4AA"/>
        <w:spacing w:before="0" w:line="240" w:lineRule="auto"/>
        <w:rPr>
          <w:rFonts w:asciiTheme="minorHAnsi" w:hAnsiTheme="minorHAnsi" w:cstheme="minorHAnsi"/>
          <w:b/>
          <w:bCs/>
          <w:sz w:val="20"/>
          <w:szCs w:val="20"/>
          <w:lang w:val="fr-FR"/>
        </w:rPr>
      </w:pPr>
      <w:r w:rsidRPr="006625ED">
        <w:rPr>
          <w:rFonts w:asciiTheme="minorHAnsi" w:hAnsiTheme="minorHAnsi" w:cstheme="minorHAnsi"/>
          <w:b/>
          <w:bCs/>
          <w:sz w:val="20"/>
          <w:szCs w:val="20"/>
          <w:lang w:val="fr-FR"/>
        </w:rPr>
        <w:t>b.</w:t>
      </w:r>
      <w:r w:rsidRPr="006625ED">
        <w:rPr>
          <w:rFonts w:asciiTheme="minorHAnsi" w:hAnsiTheme="minorHAnsi" w:cstheme="minorHAnsi"/>
          <w:b/>
          <w:bCs/>
          <w:sz w:val="20"/>
          <w:szCs w:val="20"/>
          <w:lang w:val="fr-FR"/>
        </w:rPr>
        <w:tab/>
        <w:t>INFORMATION</w:t>
      </w:r>
      <w:r w:rsidR="00072DF4" w:rsidRPr="006625ED">
        <w:rPr>
          <w:rFonts w:asciiTheme="minorHAnsi" w:hAnsiTheme="minorHAnsi" w:cstheme="minorHAnsi"/>
          <w:b/>
          <w:bCs/>
          <w:sz w:val="20"/>
          <w:szCs w:val="20"/>
          <w:lang w:val="fr-FR"/>
        </w:rPr>
        <w:t xml:space="preserve"> gENERALE</w:t>
      </w:r>
    </w:p>
    <w:p w14:paraId="047AE24B" w14:textId="77777777" w:rsidR="00162333" w:rsidRPr="006625ED" w:rsidRDefault="00162333" w:rsidP="00162333">
      <w:pPr>
        <w:spacing w:before="0" w:after="0" w:line="240" w:lineRule="auto"/>
        <w:rPr>
          <w:rFonts w:asciiTheme="minorHAnsi" w:hAnsiTheme="minorHAnsi" w:cstheme="minorHAnsi"/>
          <w:lang w:val="fr-FR"/>
        </w:rPr>
      </w:pPr>
    </w:p>
    <w:tbl>
      <w:tblPr>
        <w:tblW w:w="9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2520"/>
        <w:gridCol w:w="2995"/>
        <w:gridCol w:w="695"/>
        <w:gridCol w:w="2970"/>
      </w:tblGrid>
      <w:tr w:rsidR="00162333" w:rsidRPr="006625ED" w14:paraId="541BE755" w14:textId="77777777" w:rsidTr="00A32F4D">
        <w:trPr>
          <w:trHeight w:val="465"/>
        </w:trPr>
        <w:tc>
          <w:tcPr>
            <w:tcW w:w="650" w:type="dxa"/>
            <w:vAlign w:val="center"/>
          </w:tcPr>
          <w:p w14:paraId="7947F849" w14:textId="77777777" w:rsidR="00162333" w:rsidRPr="006625ED" w:rsidRDefault="00162333" w:rsidP="00162333">
            <w:pPr>
              <w:numPr>
                <w:ilvl w:val="0"/>
                <w:numId w:val="1"/>
              </w:numPr>
              <w:spacing w:before="0" w:after="0" w:line="240" w:lineRule="auto"/>
              <w:rPr>
                <w:rFonts w:asciiTheme="minorHAnsi" w:hAnsiTheme="minorHAnsi" w:cstheme="minorHAnsi"/>
                <w:lang w:val="fr-FR"/>
              </w:rPr>
            </w:pPr>
          </w:p>
        </w:tc>
        <w:tc>
          <w:tcPr>
            <w:tcW w:w="2520" w:type="dxa"/>
            <w:vAlign w:val="center"/>
          </w:tcPr>
          <w:p w14:paraId="590D0CB1" w14:textId="77777777" w:rsidR="00162333" w:rsidRPr="006625ED" w:rsidRDefault="00072DF4" w:rsidP="00A32F4D">
            <w:pPr>
              <w:spacing w:before="0" w:after="0" w:line="240" w:lineRule="auto"/>
              <w:rPr>
                <w:rFonts w:asciiTheme="minorHAnsi" w:hAnsiTheme="minorHAnsi" w:cstheme="minorHAnsi"/>
                <w:lang w:val="fr-FR"/>
              </w:rPr>
            </w:pPr>
            <w:r w:rsidRPr="006625ED">
              <w:rPr>
                <w:rFonts w:asciiTheme="minorHAnsi" w:hAnsiTheme="minorHAnsi" w:cstheme="minorHAnsi"/>
                <w:lang w:val="fr-FR"/>
              </w:rPr>
              <w:t>Nom(s) et fonction du ou des auteurs du rapport</w:t>
            </w:r>
          </w:p>
        </w:tc>
        <w:tc>
          <w:tcPr>
            <w:tcW w:w="6660" w:type="dxa"/>
            <w:gridSpan w:val="3"/>
            <w:vAlign w:val="center"/>
          </w:tcPr>
          <w:p w14:paraId="64ACCC06" w14:textId="77777777" w:rsidR="00162333" w:rsidRPr="006625ED" w:rsidRDefault="001B242C" w:rsidP="00072DF4">
            <w:pPr>
              <w:spacing w:before="0" w:after="0" w:line="240" w:lineRule="auto"/>
              <w:rPr>
                <w:rFonts w:asciiTheme="minorHAnsi" w:hAnsiTheme="minorHAnsi" w:cstheme="minorHAnsi"/>
              </w:rPr>
            </w:pPr>
            <w:r w:rsidRPr="006625ED">
              <w:rPr>
                <w:rFonts w:asciiTheme="minorHAnsi" w:hAnsiTheme="minorHAnsi" w:cstheme="minorHAnsi"/>
              </w:rPr>
              <w:t>Ndeye Oumy DIOP</w:t>
            </w:r>
          </w:p>
        </w:tc>
      </w:tr>
      <w:tr w:rsidR="00162333" w:rsidRPr="006625ED" w14:paraId="6925EC0E" w14:textId="77777777" w:rsidTr="00A32F4D">
        <w:trPr>
          <w:trHeight w:val="465"/>
        </w:trPr>
        <w:tc>
          <w:tcPr>
            <w:tcW w:w="650" w:type="dxa"/>
            <w:vAlign w:val="center"/>
          </w:tcPr>
          <w:p w14:paraId="4D8689F6" w14:textId="77777777" w:rsidR="00162333" w:rsidRPr="006625ED" w:rsidRDefault="00162333" w:rsidP="00162333">
            <w:pPr>
              <w:numPr>
                <w:ilvl w:val="0"/>
                <w:numId w:val="1"/>
              </w:numPr>
              <w:spacing w:before="0" w:after="0" w:line="240" w:lineRule="auto"/>
              <w:rPr>
                <w:rFonts w:asciiTheme="minorHAnsi" w:hAnsiTheme="minorHAnsi" w:cstheme="minorHAnsi"/>
              </w:rPr>
            </w:pPr>
          </w:p>
        </w:tc>
        <w:tc>
          <w:tcPr>
            <w:tcW w:w="2520" w:type="dxa"/>
            <w:vAlign w:val="center"/>
          </w:tcPr>
          <w:p w14:paraId="3D67734A" w14:textId="77777777" w:rsidR="00162333" w:rsidRPr="006625ED" w:rsidRDefault="00162333" w:rsidP="00072DF4">
            <w:pPr>
              <w:spacing w:before="0" w:after="0" w:line="240" w:lineRule="auto"/>
              <w:rPr>
                <w:rFonts w:asciiTheme="minorHAnsi" w:hAnsiTheme="minorHAnsi" w:cstheme="minorHAnsi"/>
                <w:lang w:val="fr-FR"/>
              </w:rPr>
            </w:pPr>
            <w:r w:rsidRPr="006625ED">
              <w:rPr>
                <w:rFonts w:asciiTheme="minorHAnsi" w:hAnsiTheme="minorHAnsi" w:cstheme="minorHAnsi"/>
                <w:lang w:val="fr-FR"/>
              </w:rPr>
              <w:t xml:space="preserve">Date(s) </w:t>
            </w:r>
            <w:r w:rsidR="00072DF4" w:rsidRPr="006625ED">
              <w:rPr>
                <w:rFonts w:asciiTheme="minorHAnsi" w:hAnsiTheme="minorHAnsi" w:cstheme="minorHAnsi"/>
                <w:lang w:val="fr-FR"/>
              </w:rPr>
              <w:t>de visite</w:t>
            </w:r>
          </w:p>
        </w:tc>
        <w:tc>
          <w:tcPr>
            <w:tcW w:w="2995" w:type="dxa"/>
            <w:vAlign w:val="center"/>
          </w:tcPr>
          <w:p w14:paraId="44BEBE51" w14:textId="77777777" w:rsidR="00162333" w:rsidRPr="006625ED" w:rsidRDefault="001B242C" w:rsidP="00072DF4">
            <w:pPr>
              <w:spacing w:before="0" w:after="0" w:line="240" w:lineRule="auto"/>
              <w:rPr>
                <w:rFonts w:asciiTheme="minorHAnsi" w:hAnsiTheme="minorHAnsi" w:cstheme="minorHAnsi"/>
                <w:lang w:val="fr-FR"/>
              </w:rPr>
            </w:pPr>
            <w:r w:rsidRPr="006625ED">
              <w:rPr>
                <w:rFonts w:asciiTheme="minorHAnsi" w:hAnsiTheme="minorHAnsi" w:cstheme="minorHAnsi"/>
                <w:lang w:val="fr-FR"/>
              </w:rPr>
              <w:t>30 Novembre 2021</w:t>
            </w:r>
          </w:p>
        </w:tc>
        <w:tc>
          <w:tcPr>
            <w:tcW w:w="695" w:type="dxa"/>
            <w:vAlign w:val="center"/>
          </w:tcPr>
          <w:p w14:paraId="6497FA7F" w14:textId="77777777" w:rsidR="00162333" w:rsidRPr="006625ED" w:rsidRDefault="00256964" w:rsidP="00A32F4D">
            <w:pPr>
              <w:spacing w:before="0" w:after="0" w:line="240" w:lineRule="auto"/>
              <w:jc w:val="center"/>
              <w:rPr>
                <w:rFonts w:asciiTheme="minorHAnsi" w:hAnsiTheme="minorHAnsi" w:cstheme="minorHAnsi"/>
                <w:lang w:val="fr-FR"/>
              </w:rPr>
            </w:pPr>
            <w:r w:rsidRPr="006625ED">
              <w:rPr>
                <w:rFonts w:asciiTheme="minorHAnsi" w:hAnsiTheme="minorHAnsi" w:cstheme="minorHAnsi"/>
                <w:lang w:val="fr-FR"/>
              </w:rPr>
              <w:t>au</w:t>
            </w:r>
          </w:p>
        </w:tc>
        <w:tc>
          <w:tcPr>
            <w:tcW w:w="2970" w:type="dxa"/>
            <w:vAlign w:val="center"/>
          </w:tcPr>
          <w:p w14:paraId="3571C882" w14:textId="77777777" w:rsidR="00162333" w:rsidRPr="006625ED" w:rsidRDefault="00162333" w:rsidP="00A32F4D">
            <w:pPr>
              <w:spacing w:before="0" w:after="0" w:line="240" w:lineRule="auto"/>
              <w:rPr>
                <w:rFonts w:asciiTheme="minorHAnsi" w:hAnsiTheme="minorHAnsi" w:cstheme="minorHAnsi"/>
                <w:lang w:val="fr-FR"/>
              </w:rPr>
            </w:pPr>
          </w:p>
        </w:tc>
      </w:tr>
    </w:tbl>
    <w:p w14:paraId="6EDDC434" w14:textId="77777777" w:rsidR="00162333" w:rsidRPr="006625ED" w:rsidRDefault="00162333" w:rsidP="00162333">
      <w:pPr>
        <w:pStyle w:val="Paragraphedeliste"/>
        <w:spacing w:before="0" w:after="0" w:line="240" w:lineRule="auto"/>
        <w:ind w:left="-6"/>
        <w:rPr>
          <w:rFonts w:asciiTheme="minorHAnsi" w:hAnsiTheme="minorHAnsi" w:cstheme="minorHAnsi"/>
          <w:lang w:val="fr-FR"/>
        </w:rPr>
      </w:pPr>
    </w:p>
    <w:p w14:paraId="4CBCE70A" w14:textId="77777777" w:rsidR="00162333" w:rsidRPr="006625ED" w:rsidRDefault="00162333" w:rsidP="00162333">
      <w:pPr>
        <w:spacing w:before="0" w:after="0" w:line="240" w:lineRule="auto"/>
        <w:rPr>
          <w:rFonts w:asciiTheme="minorHAnsi" w:hAnsiTheme="minorHAnsi" w:cstheme="minorHAnsi"/>
          <w:b/>
          <w:bCs/>
          <w:lang w:val="fr-FR"/>
        </w:rPr>
      </w:pPr>
    </w:p>
    <w:p w14:paraId="05F8570F" w14:textId="77777777" w:rsidR="00162333" w:rsidRPr="006625ED" w:rsidRDefault="00162333" w:rsidP="00162333">
      <w:pPr>
        <w:pStyle w:val="Titre2"/>
        <w:pBdr>
          <w:top w:val="single" w:sz="24" w:space="0" w:color="C1E4AA"/>
          <w:left w:val="single" w:sz="24" w:space="0" w:color="C1E4AA"/>
          <w:bottom w:val="single" w:sz="24" w:space="0" w:color="C1E4AA"/>
          <w:right w:val="single" w:sz="24" w:space="0" w:color="C1E4AA"/>
        </w:pBdr>
        <w:shd w:val="clear" w:color="auto" w:fill="C1E4AA"/>
        <w:spacing w:before="0" w:line="240" w:lineRule="auto"/>
        <w:rPr>
          <w:rFonts w:asciiTheme="minorHAnsi" w:hAnsiTheme="minorHAnsi" w:cstheme="minorHAnsi"/>
          <w:b/>
          <w:bCs/>
          <w:sz w:val="20"/>
          <w:szCs w:val="20"/>
          <w:lang w:val="fr-FR"/>
        </w:rPr>
      </w:pPr>
      <w:r w:rsidRPr="006625ED">
        <w:rPr>
          <w:rFonts w:asciiTheme="minorHAnsi" w:hAnsiTheme="minorHAnsi" w:cstheme="minorHAnsi"/>
          <w:b/>
          <w:bCs/>
          <w:sz w:val="20"/>
          <w:szCs w:val="20"/>
          <w:lang w:val="fr-FR"/>
        </w:rPr>
        <w:t>c.</w:t>
      </w:r>
      <w:r w:rsidRPr="006625ED">
        <w:rPr>
          <w:rFonts w:asciiTheme="minorHAnsi" w:hAnsiTheme="minorHAnsi" w:cstheme="minorHAnsi"/>
          <w:b/>
          <w:bCs/>
          <w:sz w:val="20"/>
          <w:szCs w:val="20"/>
          <w:lang w:val="fr-FR"/>
        </w:rPr>
        <w:tab/>
        <w:t xml:space="preserve">information </w:t>
      </w:r>
      <w:r w:rsidR="00072DF4" w:rsidRPr="006625ED">
        <w:rPr>
          <w:rFonts w:asciiTheme="minorHAnsi" w:hAnsiTheme="minorHAnsi" w:cstheme="minorHAnsi"/>
          <w:b/>
          <w:bCs/>
          <w:sz w:val="20"/>
          <w:szCs w:val="20"/>
          <w:lang w:val="fr-FR"/>
        </w:rPr>
        <w:t>sur la visite</w:t>
      </w:r>
    </w:p>
    <w:p w14:paraId="2330878F" w14:textId="77777777" w:rsidR="00162333" w:rsidRPr="006625ED" w:rsidRDefault="00162333" w:rsidP="00162333">
      <w:pPr>
        <w:spacing w:before="0" w:after="0" w:line="240" w:lineRule="auto"/>
        <w:rPr>
          <w:rFonts w:asciiTheme="minorHAnsi" w:hAnsiTheme="minorHAnsi" w:cstheme="minorHAnsi"/>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162333" w:rsidRPr="006625ED" w14:paraId="372DCC40" w14:textId="77777777" w:rsidTr="00A32F4D">
        <w:tc>
          <w:tcPr>
            <w:tcW w:w="9848" w:type="dxa"/>
            <w:shd w:val="clear" w:color="auto" w:fill="61A534"/>
          </w:tcPr>
          <w:p w14:paraId="17CD39C4" w14:textId="77777777" w:rsidR="00162333" w:rsidRPr="006625ED" w:rsidRDefault="00162333" w:rsidP="00072DF4">
            <w:pPr>
              <w:spacing w:before="0" w:after="0" w:line="240" w:lineRule="auto"/>
              <w:rPr>
                <w:rFonts w:asciiTheme="minorHAnsi" w:hAnsiTheme="minorHAnsi" w:cstheme="minorHAnsi"/>
                <w:b/>
                <w:color w:val="FFFFFF"/>
                <w:lang w:val="fr-FR"/>
              </w:rPr>
            </w:pPr>
            <w:r w:rsidRPr="006625ED">
              <w:rPr>
                <w:rFonts w:asciiTheme="minorHAnsi" w:hAnsiTheme="minorHAnsi" w:cstheme="minorHAnsi"/>
                <w:b/>
                <w:color w:val="FFFFFF"/>
                <w:lang w:val="fr-FR"/>
              </w:rPr>
              <w:t xml:space="preserve">1. </w:t>
            </w:r>
            <w:r w:rsidR="00072DF4" w:rsidRPr="006625ED">
              <w:rPr>
                <w:rFonts w:asciiTheme="minorHAnsi" w:hAnsiTheme="minorHAnsi" w:cstheme="minorHAnsi"/>
                <w:b/>
                <w:color w:val="FFFFFF"/>
                <w:lang w:val="fr-FR"/>
              </w:rPr>
              <w:t>Background</w:t>
            </w:r>
            <w:r w:rsidRPr="006625ED">
              <w:rPr>
                <w:rFonts w:asciiTheme="minorHAnsi" w:hAnsiTheme="minorHAnsi" w:cstheme="minorHAnsi"/>
                <w:b/>
                <w:color w:val="FFFFFF"/>
                <w:lang w:val="fr-FR"/>
              </w:rPr>
              <w:t>: Context</w:t>
            </w:r>
            <w:r w:rsidR="00072DF4" w:rsidRPr="006625ED">
              <w:rPr>
                <w:rFonts w:asciiTheme="minorHAnsi" w:hAnsiTheme="minorHAnsi" w:cstheme="minorHAnsi"/>
                <w:b/>
                <w:color w:val="FFFFFF"/>
                <w:lang w:val="fr-FR"/>
              </w:rPr>
              <w:t xml:space="preserve">e et </w:t>
            </w:r>
            <w:r w:rsidRPr="006625ED">
              <w:rPr>
                <w:rFonts w:asciiTheme="minorHAnsi" w:hAnsiTheme="minorHAnsi" w:cstheme="minorHAnsi"/>
                <w:b/>
                <w:color w:val="FFFFFF"/>
                <w:lang w:val="fr-FR"/>
              </w:rPr>
              <w:t>object</w:t>
            </w:r>
            <w:r w:rsidR="00072DF4" w:rsidRPr="006625ED">
              <w:rPr>
                <w:rFonts w:asciiTheme="minorHAnsi" w:hAnsiTheme="minorHAnsi" w:cstheme="minorHAnsi"/>
                <w:b/>
                <w:color w:val="FFFFFF"/>
                <w:lang w:val="fr-FR"/>
              </w:rPr>
              <w:t>ifs de la visite</w:t>
            </w:r>
          </w:p>
        </w:tc>
      </w:tr>
      <w:tr w:rsidR="00162333" w:rsidRPr="006625ED" w14:paraId="264E23BA" w14:textId="77777777" w:rsidTr="00256964">
        <w:trPr>
          <w:trHeight w:val="611"/>
        </w:trPr>
        <w:tc>
          <w:tcPr>
            <w:tcW w:w="9848" w:type="dxa"/>
          </w:tcPr>
          <w:p w14:paraId="4285C310" w14:textId="77777777" w:rsidR="00315623" w:rsidRPr="006625ED" w:rsidRDefault="00215545" w:rsidP="00315623">
            <w:pPr>
              <w:pStyle w:val="Commentaire"/>
              <w:spacing w:after="0"/>
              <w:jc w:val="both"/>
              <w:rPr>
                <w:rFonts w:asciiTheme="minorHAnsi" w:hAnsiTheme="minorHAnsi" w:cstheme="minorHAnsi"/>
              </w:rPr>
            </w:pPr>
            <w:r w:rsidRPr="006625ED">
              <w:rPr>
                <w:rFonts w:asciiTheme="minorHAnsi" w:hAnsiTheme="minorHAnsi" w:cstheme="minorHAnsi"/>
              </w:rPr>
              <w:t xml:space="preserve"> </w:t>
            </w:r>
            <w:r w:rsidR="00315623" w:rsidRPr="006625ED">
              <w:rPr>
                <w:rFonts w:asciiTheme="minorHAnsi" w:hAnsiTheme="minorHAnsi" w:cstheme="minorHAnsi"/>
              </w:rPr>
              <w:t xml:space="preserve">Plan International en partenariat avec l’Institut Panos Afrique de l’Ouest et SamuSocial Sénégal, mène depuis Mars 2019 le projet « Mobilisation et Engagement et de la société sénégalaise pour la protection de l’enfant » au Sénégal, avec le soutien financier de l’Union Européenne, sur 3 ans (2019-2022). </w:t>
            </w:r>
          </w:p>
          <w:p w14:paraId="6DCA623F" w14:textId="0EF75BB4" w:rsidR="00315623" w:rsidRPr="006625ED" w:rsidRDefault="00315623" w:rsidP="00315623">
            <w:pPr>
              <w:pStyle w:val="Commentaire"/>
              <w:spacing w:after="0"/>
              <w:jc w:val="both"/>
              <w:rPr>
                <w:rFonts w:asciiTheme="minorHAnsi" w:hAnsiTheme="minorHAnsi" w:cstheme="minorHAnsi"/>
              </w:rPr>
            </w:pPr>
            <w:r w:rsidRPr="006625ED">
              <w:rPr>
                <w:rFonts w:asciiTheme="minorHAnsi" w:hAnsiTheme="minorHAnsi" w:cstheme="minorHAnsi"/>
              </w:rPr>
              <w:t xml:space="preserve">Ce projet fonde sa pertinence, entre autre, dans sa capacité à communiquer, sensibiliser les communautés de base et les décideurs locaux et nationaux afin de contribuer au changement social et à la promotion d’un système intégré de protection des droits de l’enfant à travers divers canaux. Depuis 2019, un certain nombre d’activités, de méthodologies ont été déployées par les différents partenaires au projet mais n’ont pas fait l’objet de vulgarisation auprès du bailleur </w:t>
            </w:r>
          </w:p>
          <w:p w14:paraId="77BADD73" w14:textId="0827F8A9" w:rsidR="00315623" w:rsidRPr="006625ED" w:rsidRDefault="00315623" w:rsidP="00315623">
            <w:pPr>
              <w:pStyle w:val="Commentaire"/>
              <w:spacing w:after="0" w:line="276" w:lineRule="auto"/>
              <w:jc w:val="both"/>
              <w:rPr>
                <w:rFonts w:asciiTheme="minorHAnsi" w:hAnsiTheme="minorHAnsi" w:cstheme="minorHAnsi"/>
              </w:rPr>
            </w:pPr>
            <w:r w:rsidRPr="006625ED">
              <w:rPr>
                <w:rFonts w:asciiTheme="minorHAnsi" w:hAnsiTheme="minorHAnsi" w:cstheme="minorHAnsi"/>
              </w:rPr>
              <w:t>C’est pourquoi, afin de contribuer à amplifier ces actions, et de partager les réalisations du projet dans les régions d’intervention, le projet a prévu d’organiser une visite de terrain avec l’équipe de la délégation de l’UE basé à Dakar.</w:t>
            </w:r>
          </w:p>
          <w:p w14:paraId="39B40018" w14:textId="77777777" w:rsidR="00315623" w:rsidRPr="006625ED" w:rsidRDefault="00315623" w:rsidP="00315623">
            <w:pPr>
              <w:pStyle w:val="Commentaire"/>
              <w:spacing w:after="0" w:line="276" w:lineRule="auto"/>
              <w:jc w:val="both"/>
              <w:rPr>
                <w:rFonts w:asciiTheme="minorHAnsi" w:eastAsia="Times New Roman" w:hAnsiTheme="minorHAnsi" w:cstheme="minorHAnsi"/>
                <w:bCs/>
                <w:iCs/>
                <w:lang w:val="fr-BE"/>
              </w:rPr>
            </w:pPr>
          </w:p>
          <w:p w14:paraId="730187FE" w14:textId="5881698B" w:rsidR="001B242C" w:rsidRPr="006625ED" w:rsidRDefault="001B242C" w:rsidP="008A79CD">
            <w:pPr>
              <w:pStyle w:val="Commentaire"/>
              <w:numPr>
                <w:ilvl w:val="0"/>
                <w:numId w:val="15"/>
              </w:numPr>
              <w:spacing w:after="0" w:line="276" w:lineRule="auto"/>
              <w:jc w:val="both"/>
              <w:rPr>
                <w:rFonts w:asciiTheme="minorHAnsi" w:eastAsia="Times New Roman" w:hAnsiTheme="minorHAnsi" w:cstheme="minorHAnsi"/>
                <w:bCs/>
                <w:iCs/>
                <w:lang w:val="fr-BE"/>
              </w:rPr>
            </w:pPr>
            <w:r w:rsidRPr="006625ED">
              <w:rPr>
                <w:rFonts w:asciiTheme="minorHAnsi" w:eastAsia="Times New Roman" w:hAnsiTheme="minorHAnsi" w:cstheme="minorHAnsi"/>
                <w:bCs/>
                <w:iCs/>
                <w:lang w:val="fr-BE"/>
              </w:rPr>
              <w:t>L'objectif global est de rendre visible les interventions du projet en mettant en contribution toutes les parties prenantes (équipe du projet, les co demandeurs, les bénéficiaires et les autorités administratives et locales et la communauté).</w:t>
            </w:r>
          </w:p>
          <w:p w14:paraId="1CCB05D3" w14:textId="7844573D" w:rsidR="001B242C" w:rsidRPr="006625ED" w:rsidRDefault="001B242C" w:rsidP="00DC4A14">
            <w:pPr>
              <w:pStyle w:val="Commentaire"/>
              <w:spacing w:after="0" w:line="276" w:lineRule="auto"/>
              <w:jc w:val="both"/>
              <w:rPr>
                <w:rFonts w:asciiTheme="minorHAnsi" w:eastAsia="Times New Roman" w:hAnsiTheme="minorHAnsi" w:cstheme="minorHAnsi"/>
                <w:bCs/>
                <w:iCs/>
                <w:lang w:val="fr-BE"/>
              </w:rPr>
            </w:pPr>
            <w:r w:rsidRPr="006625ED">
              <w:rPr>
                <w:rFonts w:asciiTheme="minorHAnsi" w:eastAsia="Times New Roman" w:hAnsiTheme="minorHAnsi" w:cstheme="minorHAnsi"/>
                <w:bCs/>
                <w:iCs/>
                <w:lang w:val="fr-BE"/>
              </w:rPr>
              <w:t xml:space="preserve"> </w:t>
            </w:r>
            <w:r w:rsidRPr="006625ED">
              <w:rPr>
                <w:rFonts w:asciiTheme="minorHAnsi" w:eastAsia="Times New Roman" w:hAnsiTheme="minorHAnsi" w:cstheme="minorHAnsi"/>
                <w:bCs/>
                <w:iCs/>
                <w:u w:val="single"/>
                <w:lang w:val="fr-BE"/>
              </w:rPr>
              <w:t>Les objectifs spécifiques</w:t>
            </w:r>
            <w:r w:rsidRPr="006625ED">
              <w:rPr>
                <w:rFonts w:asciiTheme="minorHAnsi" w:eastAsia="Times New Roman" w:hAnsiTheme="minorHAnsi" w:cstheme="minorHAnsi"/>
                <w:bCs/>
                <w:iCs/>
                <w:lang w:val="fr-BE"/>
              </w:rPr>
              <w:t xml:space="preserve"> sont : </w:t>
            </w:r>
          </w:p>
          <w:p w14:paraId="33AB2E85" w14:textId="77777777" w:rsidR="001B242C" w:rsidRPr="006625ED" w:rsidRDefault="001B242C" w:rsidP="00DC4A14">
            <w:pPr>
              <w:pStyle w:val="Commentaire"/>
              <w:numPr>
                <w:ilvl w:val="0"/>
                <w:numId w:val="18"/>
              </w:numPr>
              <w:spacing w:after="0" w:line="276" w:lineRule="auto"/>
              <w:jc w:val="both"/>
              <w:rPr>
                <w:rFonts w:asciiTheme="minorHAnsi" w:eastAsia="Times New Roman" w:hAnsiTheme="minorHAnsi" w:cstheme="minorHAnsi"/>
                <w:bCs/>
                <w:iCs/>
                <w:lang w:val="fr-BE"/>
              </w:rPr>
            </w:pPr>
            <w:r w:rsidRPr="006625ED">
              <w:rPr>
                <w:rFonts w:asciiTheme="minorHAnsi" w:eastAsia="Times New Roman" w:hAnsiTheme="minorHAnsi" w:cstheme="minorHAnsi"/>
                <w:bCs/>
                <w:iCs/>
                <w:lang w:val="fr-BE"/>
              </w:rPr>
              <w:t xml:space="preserve">Améliorer la visibilité du projet auprès du bailleur et des autres parties prenantes en mettant en exergue les premiers résultats et les effets ; </w:t>
            </w:r>
          </w:p>
          <w:p w14:paraId="49246701" w14:textId="77777777" w:rsidR="001B242C" w:rsidRPr="006625ED" w:rsidRDefault="001B242C" w:rsidP="00DC4A14">
            <w:pPr>
              <w:pStyle w:val="Commentaire"/>
              <w:numPr>
                <w:ilvl w:val="0"/>
                <w:numId w:val="18"/>
              </w:numPr>
              <w:spacing w:after="0" w:line="276" w:lineRule="auto"/>
              <w:jc w:val="both"/>
              <w:rPr>
                <w:rFonts w:asciiTheme="minorHAnsi" w:eastAsia="Times New Roman" w:hAnsiTheme="minorHAnsi" w:cstheme="minorHAnsi"/>
                <w:bCs/>
                <w:iCs/>
                <w:lang w:val="fr-BE"/>
              </w:rPr>
            </w:pPr>
            <w:r w:rsidRPr="006625ED">
              <w:rPr>
                <w:rFonts w:asciiTheme="minorHAnsi" w:eastAsia="Times New Roman" w:hAnsiTheme="minorHAnsi" w:cstheme="minorHAnsi"/>
                <w:bCs/>
                <w:iCs/>
                <w:lang w:val="fr-BE"/>
              </w:rPr>
              <w:t>Recueillir les feedbacks des parties prenantes sur les résultats, à travers des interactions directes ;</w:t>
            </w:r>
          </w:p>
          <w:p w14:paraId="14905E2B" w14:textId="7D50CA63" w:rsidR="001B242C" w:rsidRPr="006625ED" w:rsidRDefault="001B242C" w:rsidP="00DC4A14">
            <w:pPr>
              <w:pStyle w:val="Commentaire"/>
              <w:numPr>
                <w:ilvl w:val="0"/>
                <w:numId w:val="18"/>
              </w:numPr>
              <w:spacing w:after="0" w:line="276" w:lineRule="auto"/>
              <w:jc w:val="both"/>
              <w:rPr>
                <w:rFonts w:asciiTheme="minorHAnsi" w:eastAsia="Times New Roman" w:hAnsiTheme="minorHAnsi" w:cstheme="minorHAnsi"/>
                <w:bCs/>
                <w:iCs/>
                <w:lang w:val="fr-BE"/>
              </w:rPr>
            </w:pPr>
            <w:r w:rsidRPr="006625ED">
              <w:rPr>
                <w:rFonts w:asciiTheme="minorHAnsi" w:eastAsia="Times New Roman" w:hAnsiTheme="minorHAnsi" w:cstheme="minorHAnsi"/>
                <w:bCs/>
                <w:iCs/>
                <w:lang w:val="fr-BE"/>
              </w:rPr>
              <w:t xml:space="preserve">Formuler des recommandations pour la réalisation de qualité des objectifs assignés et la capitalisation des bonnes pratiques. </w:t>
            </w:r>
          </w:p>
          <w:p w14:paraId="1F713552" w14:textId="77777777" w:rsidR="00315623" w:rsidRPr="006625ED" w:rsidRDefault="00315623" w:rsidP="00315623">
            <w:pPr>
              <w:pStyle w:val="Commentaire"/>
              <w:spacing w:after="0" w:line="276" w:lineRule="auto"/>
              <w:ind w:left="1080"/>
              <w:jc w:val="both"/>
              <w:rPr>
                <w:rFonts w:asciiTheme="minorHAnsi" w:eastAsia="Times New Roman" w:hAnsiTheme="minorHAnsi" w:cstheme="minorHAnsi"/>
                <w:bCs/>
                <w:iCs/>
                <w:lang w:val="fr-BE"/>
              </w:rPr>
            </w:pPr>
          </w:p>
          <w:p w14:paraId="294AE5CB" w14:textId="51A7C854" w:rsidR="00315623" w:rsidRDefault="00315623" w:rsidP="00315623">
            <w:pPr>
              <w:pStyle w:val="Commentaire"/>
              <w:spacing w:after="0" w:line="276" w:lineRule="auto"/>
              <w:jc w:val="both"/>
              <w:rPr>
                <w:rFonts w:asciiTheme="minorHAnsi" w:eastAsia="Times New Roman" w:hAnsiTheme="minorHAnsi" w:cstheme="minorHAnsi"/>
                <w:bCs/>
                <w:iCs/>
                <w:lang w:val="fr-BE"/>
              </w:rPr>
            </w:pPr>
            <w:r w:rsidRPr="006625ED">
              <w:rPr>
                <w:rFonts w:asciiTheme="minorHAnsi" w:eastAsia="Times New Roman" w:hAnsiTheme="minorHAnsi" w:cstheme="minorHAnsi"/>
                <w:bCs/>
                <w:iCs/>
                <w:lang w:val="fr-BE"/>
              </w:rPr>
              <w:t>Les participants à cette visite étaient :</w:t>
            </w:r>
          </w:p>
          <w:p w14:paraId="54CAB238" w14:textId="532861CA"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Le Sous-Préfet de Niakhar, Lucien Chambaz</w:t>
            </w:r>
          </w:p>
          <w:p w14:paraId="4F3C5DDF" w14:textId="5D31261E"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Mr Diop Adjoint au Sous prefet de Niakhar</w:t>
            </w:r>
          </w:p>
          <w:p w14:paraId="41903DF7" w14:textId="5A769A70"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 xml:space="preserve">Mme Diagne Boundaw Cisse, Delegation Union Europpenne, </w:t>
            </w:r>
          </w:p>
          <w:p w14:paraId="130F9BA6" w14:textId="41579327"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Mr Moussa Gassama section information et Gouvernance/DUE</w:t>
            </w:r>
          </w:p>
          <w:p w14:paraId="03972007" w14:textId="23F31911"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lastRenderedPageBreak/>
              <w:t>Mme Binta Houma Directrice des programmes/PLAN</w:t>
            </w:r>
          </w:p>
          <w:p w14:paraId="40156DAE" w14:textId="4C196DE5"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Mr Aly faye, Responsible du Pool Centre/PLAN</w:t>
            </w:r>
          </w:p>
          <w:p w14:paraId="0699BD4A" w14:textId="52F79B64"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Ndeye Oumy Diop Coordinatrice du projet</w:t>
            </w:r>
          </w:p>
          <w:p w14:paraId="001136B4" w14:textId="25C5A154"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Awa Bourry Bodian, Comptable /MESSPE</w:t>
            </w:r>
          </w:p>
          <w:p w14:paraId="1D6E7172" w14:textId="08A305B2"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Le Chef de Village</w:t>
            </w:r>
          </w:p>
          <w:p w14:paraId="711E2CF1" w14:textId="7E5D88DE"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Chistine Nsonda, responsible Medias/PLAN</w:t>
            </w:r>
          </w:p>
          <w:p w14:paraId="7F23E914" w14:textId="77777777"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M. Abdoul Ba, Point focal Institutionnel du CDPE de Fatick</w:t>
            </w:r>
          </w:p>
          <w:p w14:paraId="1FB1A332" w14:textId="77777777"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M. Ibrahima Diouf, Membre du CSPE de Niakhar</w:t>
            </w:r>
          </w:p>
          <w:p w14:paraId="7CCE839C" w14:textId="64C529ED"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M. Abdoulaye FAYE, Adjoint au Maire de Ngayokhèm</w:t>
            </w:r>
          </w:p>
          <w:p w14:paraId="199BFEB2" w14:textId="77777777"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 xml:space="preserve">Monsieur Abdou Ngom, Secrétaire Général CCPE </w:t>
            </w:r>
          </w:p>
          <w:p w14:paraId="1086B26E" w14:textId="77777777"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M. Idy BA, Principal du CEM </w:t>
            </w:r>
          </w:p>
          <w:p w14:paraId="1A77EF8B" w14:textId="77777777"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Pape Kairé, Journaliste radio communautaire</w:t>
            </w:r>
          </w:p>
          <w:p w14:paraId="062D6936" w14:textId="77777777"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- 02 Jeunes Leaders du projet</w:t>
            </w:r>
          </w:p>
          <w:p w14:paraId="1729FB8F" w14:textId="77777777"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- 02 Leaders communautaires</w:t>
            </w:r>
          </w:p>
          <w:p w14:paraId="7E0110FC" w14:textId="67E54E56"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 xml:space="preserve">- Fatou Faye l’Animatrice communautaire </w:t>
            </w:r>
          </w:p>
          <w:p w14:paraId="09F59B19" w14:textId="0F16BAB9"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 xml:space="preserve">- 02 jeunes bénéficiaires du projet </w:t>
            </w:r>
          </w:p>
          <w:p w14:paraId="7605FC0F" w14:textId="40D9D29D" w:rsidR="00946231" w:rsidRPr="00096A08" w:rsidRDefault="00946231" w:rsidP="00946231">
            <w:pPr>
              <w:pStyle w:val="Paragraphedeliste"/>
              <w:numPr>
                <w:ilvl w:val="0"/>
                <w:numId w:val="20"/>
              </w:numPr>
              <w:spacing w:before="0" w:after="0" w:line="240" w:lineRule="auto"/>
              <w:contextualSpacing/>
              <w:rPr>
                <w:rFonts w:asciiTheme="minorHAnsi" w:hAnsiTheme="minorHAnsi" w:cstheme="minorHAnsi"/>
                <w:bCs/>
                <w:iCs/>
                <w:lang w:val="fr-BE"/>
              </w:rPr>
            </w:pPr>
            <w:r w:rsidRPr="00096A08">
              <w:rPr>
                <w:rFonts w:asciiTheme="minorHAnsi" w:hAnsiTheme="minorHAnsi" w:cstheme="minorHAnsi"/>
                <w:bCs/>
                <w:iCs/>
                <w:lang w:val="fr-BE"/>
              </w:rPr>
              <w:t>Les medias locaux</w:t>
            </w:r>
          </w:p>
          <w:p w14:paraId="2CBD2DDC" w14:textId="77777777" w:rsidR="00946231" w:rsidRPr="006625ED" w:rsidRDefault="00946231" w:rsidP="00315623">
            <w:pPr>
              <w:pStyle w:val="Commentaire"/>
              <w:spacing w:after="0" w:line="276" w:lineRule="auto"/>
              <w:jc w:val="both"/>
              <w:rPr>
                <w:rFonts w:asciiTheme="minorHAnsi" w:eastAsia="Times New Roman" w:hAnsiTheme="minorHAnsi" w:cstheme="minorHAnsi"/>
                <w:bCs/>
                <w:iCs/>
                <w:lang w:val="fr-BE"/>
              </w:rPr>
            </w:pPr>
          </w:p>
          <w:p w14:paraId="09FE0460" w14:textId="77777777" w:rsidR="00315623" w:rsidRPr="006625ED" w:rsidRDefault="00315623" w:rsidP="00315623">
            <w:pPr>
              <w:pStyle w:val="Commentaire"/>
              <w:spacing w:after="0" w:line="276" w:lineRule="auto"/>
              <w:jc w:val="both"/>
              <w:rPr>
                <w:rFonts w:asciiTheme="minorHAnsi" w:eastAsia="Times New Roman" w:hAnsiTheme="minorHAnsi" w:cstheme="minorHAnsi"/>
                <w:bCs/>
                <w:iCs/>
                <w:lang w:val="fr-BE"/>
              </w:rPr>
            </w:pPr>
          </w:p>
          <w:p w14:paraId="01795212" w14:textId="77777777" w:rsidR="00162333" w:rsidRPr="006625ED" w:rsidRDefault="00162333" w:rsidP="00256964">
            <w:pPr>
              <w:spacing w:before="0" w:after="0" w:line="240" w:lineRule="auto"/>
              <w:rPr>
                <w:rFonts w:asciiTheme="minorHAnsi" w:hAnsiTheme="minorHAnsi" w:cstheme="minorHAnsi"/>
                <w:lang w:val="fr-FR"/>
              </w:rPr>
            </w:pPr>
          </w:p>
        </w:tc>
      </w:tr>
    </w:tbl>
    <w:p w14:paraId="1EBD7057" w14:textId="77777777" w:rsidR="00162333" w:rsidRPr="006625ED" w:rsidRDefault="00162333" w:rsidP="00162333">
      <w:pPr>
        <w:spacing w:before="0" w:after="0" w:line="240" w:lineRule="auto"/>
        <w:rPr>
          <w:rFonts w:asciiTheme="minorHAnsi" w:hAnsiTheme="minorHAnsi" w:cstheme="minorHAnsi"/>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162333" w:rsidRPr="006625ED" w14:paraId="53592692" w14:textId="77777777" w:rsidTr="00A32F4D">
        <w:tc>
          <w:tcPr>
            <w:tcW w:w="9848" w:type="dxa"/>
            <w:shd w:val="clear" w:color="auto" w:fill="61A534"/>
          </w:tcPr>
          <w:p w14:paraId="648B6972" w14:textId="77777777" w:rsidR="00162333" w:rsidRPr="006625ED" w:rsidRDefault="00162333" w:rsidP="009049C1">
            <w:pPr>
              <w:spacing w:before="0" w:after="0" w:line="240" w:lineRule="auto"/>
              <w:rPr>
                <w:rFonts w:asciiTheme="minorHAnsi" w:hAnsiTheme="minorHAnsi" w:cstheme="minorHAnsi"/>
                <w:b/>
                <w:color w:val="FFFFFF"/>
                <w:lang w:val="fr-FR"/>
              </w:rPr>
            </w:pPr>
            <w:r w:rsidRPr="006625ED">
              <w:rPr>
                <w:rFonts w:asciiTheme="minorHAnsi" w:hAnsiTheme="minorHAnsi" w:cstheme="minorHAnsi"/>
                <w:b/>
                <w:color w:val="FFFFFF"/>
                <w:lang w:val="fr-FR"/>
              </w:rPr>
              <w:t xml:space="preserve">2. </w:t>
            </w:r>
            <w:r w:rsidR="009049C1" w:rsidRPr="006625ED">
              <w:rPr>
                <w:rFonts w:asciiTheme="minorHAnsi" w:hAnsiTheme="minorHAnsi" w:cstheme="minorHAnsi"/>
                <w:b/>
                <w:color w:val="FFFFFF"/>
                <w:lang w:val="fr-FR"/>
              </w:rPr>
              <w:t xml:space="preserve">Activités mises en </w:t>
            </w:r>
            <w:r w:rsidR="00256964" w:rsidRPr="006625ED">
              <w:rPr>
                <w:rFonts w:asciiTheme="minorHAnsi" w:hAnsiTheme="minorHAnsi" w:cstheme="minorHAnsi"/>
                <w:b/>
                <w:color w:val="FFFFFF"/>
                <w:lang w:val="fr-FR"/>
              </w:rPr>
              <w:t>œuvre</w:t>
            </w:r>
          </w:p>
        </w:tc>
      </w:tr>
      <w:tr w:rsidR="00162333" w:rsidRPr="006625ED" w14:paraId="7D34696C" w14:textId="77777777" w:rsidTr="00256964">
        <w:trPr>
          <w:trHeight w:val="737"/>
        </w:trPr>
        <w:tc>
          <w:tcPr>
            <w:tcW w:w="9848" w:type="dxa"/>
          </w:tcPr>
          <w:p w14:paraId="3E77233E" w14:textId="77777777" w:rsidR="005078D2" w:rsidRPr="006625ED" w:rsidRDefault="005078D2" w:rsidP="005078D2">
            <w:pPr>
              <w:pStyle w:val="Commentaire"/>
              <w:numPr>
                <w:ilvl w:val="0"/>
                <w:numId w:val="15"/>
              </w:numPr>
              <w:spacing w:after="0" w:line="276" w:lineRule="auto"/>
              <w:jc w:val="both"/>
              <w:rPr>
                <w:rFonts w:asciiTheme="minorHAnsi" w:eastAsia="Times New Roman" w:hAnsiTheme="minorHAnsi" w:cstheme="minorHAnsi"/>
                <w:bCs/>
                <w:iCs/>
                <w:lang w:val="fr-BE"/>
              </w:rPr>
            </w:pPr>
            <w:r w:rsidRPr="006625ED">
              <w:rPr>
                <w:rFonts w:asciiTheme="minorHAnsi" w:eastAsia="Times New Roman" w:hAnsiTheme="minorHAnsi" w:cstheme="minorHAnsi"/>
                <w:bCs/>
                <w:iCs/>
                <w:lang w:val="fr-BE"/>
              </w:rPr>
              <w:t>Une visite de courtoisie auprès de</w:t>
            </w:r>
            <w:r w:rsidR="008A79CD" w:rsidRPr="006625ED">
              <w:rPr>
                <w:rFonts w:asciiTheme="minorHAnsi" w:eastAsia="Times New Roman" w:hAnsiTheme="minorHAnsi" w:cstheme="minorHAnsi"/>
                <w:bCs/>
                <w:iCs/>
                <w:lang w:val="fr-BE"/>
              </w:rPr>
              <w:t xml:space="preserve">s </w:t>
            </w:r>
            <w:r w:rsidRPr="006625ED">
              <w:rPr>
                <w:rFonts w:asciiTheme="minorHAnsi" w:eastAsia="Times New Roman" w:hAnsiTheme="minorHAnsi" w:cstheme="minorHAnsi"/>
                <w:bCs/>
                <w:iCs/>
                <w:lang w:val="fr-BE"/>
              </w:rPr>
              <w:t xml:space="preserve">autorités administratives de Fatick (Préfet) et du Sous-Préfet de Niakhar ; </w:t>
            </w:r>
          </w:p>
          <w:p w14:paraId="7B8FCD7F" w14:textId="7C90A6A6" w:rsidR="005078D2" w:rsidRPr="006625ED" w:rsidRDefault="00DC4A14" w:rsidP="005078D2">
            <w:pPr>
              <w:pStyle w:val="Commentaire"/>
              <w:numPr>
                <w:ilvl w:val="0"/>
                <w:numId w:val="15"/>
              </w:numPr>
              <w:spacing w:after="0" w:line="276" w:lineRule="auto"/>
              <w:jc w:val="both"/>
              <w:rPr>
                <w:rFonts w:asciiTheme="minorHAnsi" w:eastAsia="Times New Roman" w:hAnsiTheme="minorHAnsi" w:cstheme="minorHAnsi"/>
                <w:bCs/>
                <w:iCs/>
                <w:lang w:val="fr-BE"/>
              </w:rPr>
            </w:pPr>
            <w:r w:rsidRPr="006625ED">
              <w:rPr>
                <w:rFonts w:asciiTheme="minorHAnsi" w:eastAsia="Times New Roman" w:hAnsiTheme="minorHAnsi" w:cstheme="minorHAnsi"/>
                <w:bCs/>
                <w:iCs/>
                <w:lang w:val="fr-BE"/>
              </w:rPr>
              <w:t xml:space="preserve">Echanges </w:t>
            </w:r>
            <w:r w:rsidR="005078D2" w:rsidRPr="006625ED">
              <w:rPr>
                <w:rFonts w:asciiTheme="minorHAnsi" w:eastAsia="Times New Roman" w:hAnsiTheme="minorHAnsi" w:cstheme="minorHAnsi"/>
                <w:bCs/>
                <w:iCs/>
                <w:lang w:val="fr-BE"/>
              </w:rPr>
              <w:t>avec le point focal institutionnel CDPE de Fatick ;</w:t>
            </w:r>
          </w:p>
          <w:p w14:paraId="31EE7B1E" w14:textId="2B395547" w:rsidR="006625ED" w:rsidRPr="006625ED" w:rsidRDefault="00315623" w:rsidP="006625ED">
            <w:pPr>
              <w:pStyle w:val="Commentaire"/>
              <w:numPr>
                <w:ilvl w:val="0"/>
                <w:numId w:val="15"/>
              </w:numPr>
              <w:spacing w:after="0" w:line="276" w:lineRule="auto"/>
              <w:jc w:val="both"/>
              <w:rPr>
                <w:rFonts w:asciiTheme="minorHAnsi" w:eastAsia="Times New Roman" w:hAnsiTheme="minorHAnsi" w:cstheme="minorHAnsi"/>
                <w:bCs/>
                <w:iCs/>
                <w:lang w:val="fr-BE"/>
              </w:rPr>
            </w:pPr>
            <w:r w:rsidRPr="006625ED">
              <w:rPr>
                <w:rFonts w:asciiTheme="minorHAnsi" w:eastAsia="Times New Roman" w:hAnsiTheme="minorHAnsi" w:cstheme="minorHAnsi"/>
                <w:bCs/>
                <w:iCs/>
                <w:lang w:val="fr-BE"/>
              </w:rPr>
              <w:t>Une rencontre au Centre Socio</w:t>
            </w:r>
            <w:r w:rsidR="00946231">
              <w:rPr>
                <w:rFonts w:asciiTheme="minorHAnsi" w:eastAsia="Times New Roman" w:hAnsiTheme="minorHAnsi" w:cstheme="minorHAnsi"/>
                <w:bCs/>
                <w:iCs/>
                <w:lang w:val="fr-BE"/>
              </w:rPr>
              <w:t xml:space="preserve"> </w:t>
            </w:r>
            <w:r w:rsidRPr="006625ED">
              <w:rPr>
                <w:rFonts w:asciiTheme="minorHAnsi" w:eastAsia="Times New Roman" w:hAnsiTheme="minorHAnsi" w:cstheme="minorHAnsi"/>
                <w:bCs/>
                <w:iCs/>
                <w:lang w:val="fr-BE"/>
              </w:rPr>
              <w:t>Culturel de Ngayoke</w:t>
            </w:r>
            <w:r w:rsidR="00946231">
              <w:rPr>
                <w:rFonts w:asciiTheme="minorHAnsi" w:eastAsia="Times New Roman" w:hAnsiTheme="minorHAnsi" w:cstheme="minorHAnsi"/>
                <w:bCs/>
                <w:iCs/>
                <w:lang w:val="fr-BE"/>
              </w:rPr>
              <w:t>m</w:t>
            </w:r>
            <w:r w:rsidRPr="006625ED">
              <w:rPr>
                <w:rFonts w:asciiTheme="minorHAnsi" w:eastAsia="Times New Roman" w:hAnsiTheme="minorHAnsi" w:cstheme="minorHAnsi"/>
                <w:bCs/>
                <w:iCs/>
                <w:lang w:val="fr-BE"/>
              </w:rPr>
              <w:t xml:space="preserve"> afin de partager sur les activités du projet, </w:t>
            </w:r>
            <w:r w:rsidR="00946231" w:rsidRPr="006625ED">
              <w:rPr>
                <w:rFonts w:asciiTheme="minorHAnsi" w:eastAsia="Times New Roman" w:hAnsiTheme="minorHAnsi" w:cstheme="minorHAnsi"/>
                <w:bCs/>
                <w:iCs/>
                <w:lang w:val="fr-BE"/>
              </w:rPr>
              <w:t>apprécier les</w:t>
            </w:r>
            <w:r w:rsidRPr="006625ED">
              <w:rPr>
                <w:rFonts w:asciiTheme="minorHAnsi" w:eastAsia="Times New Roman" w:hAnsiTheme="minorHAnsi" w:cstheme="minorHAnsi"/>
                <w:bCs/>
                <w:iCs/>
                <w:lang w:val="fr-BE"/>
              </w:rPr>
              <w:t xml:space="preserve"> résultats</w:t>
            </w:r>
            <w:r w:rsidR="006625ED" w:rsidRPr="006625ED">
              <w:rPr>
                <w:rFonts w:asciiTheme="minorHAnsi" w:eastAsia="Times New Roman" w:hAnsiTheme="minorHAnsi" w:cstheme="minorHAnsi"/>
                <w:bCs/>
                <w:iCs/>
                <w:lang w:val="fr-BE"/>
              </w:rPr>
              <w:t xml:space="preserve"> à travers les témoignages des bénéficiaires et enfin évaluer la qualité du partenariat</w:t>
            </w:r>
            <w:r w:rsidR="006625ED" w:rsidRPr="006625ED">
              <w:rPr>
                <w:rFonts w:asciiTheme="minorHAnsi" w:hAnsiTheme="minorHAnsi" w:cstheme="minorHAnsi"/>
              </w:rPr>
              <w:t xml:space="preserve"> </w:t>
            </w:r>
            <w:r w:rsidR="006625ED" w:rsidRPr="006625ED">
              <w:rPr>
                <w:rFonts w:asciiTheme="minorHAnsi" w:eastAsia="Times New Roman" w:hAnsiTheme="minorHAnsi" w:cstheme="minorHAnsi"/>
                <w:bCs/>
                <w:iCs/>
                <w:lang w:val="fr-BE"/>
              </w:rPr>
              <w:t>et ses effets sur les membres de la communauté. Etaient conviés</w:t>
            </w:r>
          </w:p>
          <w:p w14:paraId="56CB8862" w14:textId="22A869C5" w:rsidR="005078D2" w:rsidRPr="006625ED" w:rsidRDefault="005078D2" w:rsidP="00315623">
            <w:pPr>
              <w:pStyle w:val="Commentaire"/>
              <w:numPr>
                <w:ilvl w:val="0"/>
                <w:numId w:val="19"/>
              </w:numPr>
              <w:spacing w:after="0" w:line="276" w:lineRule="auto"/>
              <w:jc w:val="both"/>
              <w:rPr>
                <w:rFonts w:asciiTheme="minorHAnsi" w:eastAsia="Times New Roman" w:hAnsiTheme="minorHAnsi" w:cstheme="minorHAnsi"/>
                <w:bCs/>
                <w:iCs/>
                <w:lang w:val="fr-BE"/>
              </w:rPr>
            </w:pPr>
            <w:r w:rsidRPr="006625ED">
              <w:rPr>
                <w:rFonts w:asciiTheme="minorHAnsi" w:eastAsia="Times New Roman" w:hAnsiTheme="minorHAnsi" w:cstheme="minorHAnsi"/>
                <w:bCs/>
                <w:iCs/>
                <w:lang w:val="fr-BE"/>
              </w:rPr>
              <w:t>Monsieur Ibrahima Diouf, Membre CSPE de Niakhar</w:t>
            </w:r>
          </w:p>
          <w:p w14:paraId="593BEC32" w14:textId="6A0F46A5" w:rsidR="005078D2" w:rsidRPr="006625ED" w:rsidRDefault="006625ED" w:rsidP="00315623">
            <w:pPr>
              <w:pStyle w:val="Paragraphedeliste"/>
              <w:numPr>
                <w:ilvl w:val="0"/>
                <w:numId w:val="19"/>
              </w:numPr>
              <w:suppressAutoHyphens/>
              <w:spacing w:before="0" w:after="0"/>
              <w:contextualSpacing/>
              <w:jc w:val="both"/>
              <w:rPr>
                <w:rFonts w:asciiTheme="minorHAnsi" w:hAnsiTheme="minorHAnsi" w:cstheme="minorHAnsi"/>
                <w:bCs/>
                <w:iCs/>
                <w:lang w:val="fr-BE"/>
              </w:rPr>
            </w:pPr>
            <w:r w:rsidRPr="006625ED">
              <w:rPr>
                <w:rFonts w:asciiTheme="minorHAnsi" w:hAnsiTheme="minorHAnsi" w:cstheme="minorHAnsi"/>
                <w:bCs/>
                <w:iCs/>
                <w:lang w:val="fr-BE"/>
              </w:rPr>
              <w:t>Le</w:t>
            </w:r>
            <w:r w:rsidR="005078D2" w:rsidRPr="006625ED">
              <w:rPr>
                <w:rFonts w:asciiTheme="minorHAnsi" w:hAnsiTheme="minorHAnsi" w:cstheme="minorHAnsi"/>
                <w:bCs/>
                <w:iCs/>
                <w:lang w:val="fr-BE"/>
              </w:rPr>
              <w:t xml:space="preserve"> représentant du Maire, le point focal communal du projet pour évaluer la qualité du partenaire avec le proj</w:t>
            </w:r>
            <w:r w:rsidR="008A79CD" w:rsidRPr="006625ED">
              <w:rPr>
                <w:rFonts w:asciiTheme="minorHAnsi" w:hAnsiTheme="minorHAnsi" w:cstheme="minorHAnsi"/>
                <w:bCs/>
                <w:iCs/>
                <w:lang w:val="fr-BE"/>
              </w:rPr>
              <w:t xml:space="preserve">et et ses effets au niveau de </w:t>
            </w:r>
            <w:r w:rsidR="003D56B9" w:rsidRPr="006625ED">
              <w:rPr>
                <w:rFonts w:asciiTheme="minorHAnsi" w:hAnsiTheme="minorHAnsi" w:cstheme="minorHAnsi"/>
                <w:bCs/>
                <w:iCs/>
                <w:lang w:val="fr-BE"/>
              </w:rPr>
              <w:t>la commune de Ngayokhèm</w:t>
            </w:r>
            <w:r w:rsidR="005078D2" w:rsidRPr="006625ED">
              <w:rPr>
                <w:rFonts w:asciiTheme="minorHAnsi" w:hAnsiTheme="minorHAnsi" w:cstheme="minorHAnsi"/>
                <w:bCs/>
                <w:iCs/>
                <w:lang w:val="fr-BE"/>
              </w:rPr>
              <w:t>;</w:t>
            </w:r>
          </w:p>
          <w:p w14:paraId="694D6943" w14:textId="54828DFB" w:rsidR="006625ED" w:rsidRPr="006625ED" w:rsidRDefault="006625ED" w:rsidP="00315623">
            <w:pPr>
              <w:pStyle w:val="Commentaire"/>
              <w:numPr>
                <w:ilvl w:val="0"/>
                <w:numId w:val="19"/>
              </w:numPr>
              <w:spacing w:after="0" w:line="276" w:lineRule="auto"/>
              <w:jc w:val="both"/>
              <w:rPr>
                <w:rFonts w:asciiTheme="minorHAnsi" w:eastAsia="Times New Roman" w:hAnsiTheme="minorHAnsi" w:cstheme="minorHAnsi"/>
                <w:bCs/>
                <w:iCs/>
                <w:lang w:val="fr-BE"/>
              </w:rPr>
            </w:pPr>
            <w:r w:rsidRPr="006625ED">
              <w:rPr>
                <w:rFonts w:asciiTheme="minorHAnsi" w:eastAsia="Times New Roman" w:hAnsiTheme="minorHAnsi" w:cstheme="minorHAnsi"/>
                <w:bCs/>
                <w:iCs/>
                <w:lang w:val="fr-BE"/>
              </w:rPr>
              <w:t>L’animatrice</w:t>
            </w:r>
            <w:r w:rsidR="005078D2" w:rsidRPr="006625ED">
              <w:rPr>
                <w:rFonts w:asciiTheme="minorHAnsi" w:eastAsia="Times New Roman" w:hAnsiTheme="minorHAnsi" w:cstheme="minorHAnsi"/>
                <w:bCs/>
                <w:iCs/>
                <w:lang w:val="fr-BE"/>
              </w:rPr>
              <w:t xml:space="preserve"> communautaire, </w:t>
            </w:r>
          </w:p>
          <w:p w14:paraId="0657A685" w14:textId="6944EC3F" w:rsidR="006625ED" w:rsidRPr="006625ED" w:rsidRDefault="006625ED" w:rsidP="00315623">
            <w:pPr>
              <w:pStyle w:val="Commentaire"/>
              <w:numPr>
                <w:ilvl w:val="0"/>
                <w:numId w:val="19"/>
              </w:numPr>
              <w:spacing w:after="0" w:line="276" w:lineRule="auto"/>
              <w:jc w:val="both"/>
              <w:rPr>
                <w:rFonts w:asciiTheme="minorHAnsi" w:eastAsia="Times New Roman" w:hAnsiTheme="minorHAnsi" w:cstheme="minorHAnsi"/>
                <w:bCs/>
                <w:iCs/>
                <w:lang w:val="fr-BE"/>
              </w:rPr>
            </w:pPr>
            <w:r w:rsidRPr="006625ED">
              <w:rPr>
                <w:rFonts w:asciiTheme="minorHAnsi" w:eastAsia="Times New Roman" w:hAnsiTheme="minorHAnsi" w:cstheme="minorHAnsi"/>
                <w:bCs/>
                <w:iCs/>
                <w:lang w:val="fr-BE"/>
              </w:rPr>
              <w:t>Les</w:t>
            </w:r>
            <w:r w:rsidR="005078D2" w:rsidRPr="006625ED">
              <w:rPr>
                <w:rFonts w:asciiTheme="minorHAnsi" w:eastAsia="Times New Roman" w:hAnsiTheme="minorHAnsi" w:cstheme="minorHAnsi"/>
                <w:bCs/>
                <w:iCs/>
                <w:lang w:val="fr-BE"/>
              </w:rPr>
              <w:t xml:space="preserve"> jeunes formés, les </w:t>
            </w:r>
          </w:p>
          <w:p w14:paraId="57DAF576" w14:textId="6245B4D2" w:rsidR="006625ED" w:rsidRPr="006625ED" w:rsidRDefault="006625ED" w:rsidP="00315623">
            <w:pPr>
              <w:pStyle w:val="Commentaire"/>
              <w:numPr>
                <w:ilvl w:val="0"/>
                <w:numId w:val="19"/>
              </w:numPr>
              <w:spacing w:after="0" w:line="276" w:lineRule="auto"/>
              <w:jc w:val="both"/>
              <w:rPr>
                <w:rFonts w:asciiTheme="minorHAnsi" w:eastAsia="Times New Roman" w:hAnsiTheme="minorHAnsi" w:cstheme="minorHAnsi"/>
                <w:bCs/>
                <w:iCs/>
                <w:lang w:val="fr-BE"/>
              </w:rPr>
            </w:pPr>
            <w:r w:rsidRPr="006625ED">
              <w:rPr>
                <w:rFonts w:asciiTheme="minorHAnsi" w:eastAsia="Times New Roman" w:hAnsiTheme="minorHAnsi" w:cstheme="minorHAnsi"/>
                <w:bCs/>
                <w:iCs/>
                <w:lang w:val="fr-BE"/>
              </w:rPr>
              <w:t>Leaders</w:t>
            </w:r>
            <w:r w:rsidR="005078D2" w:rsidRPr="006625ED">
              <w:rPr>
                <w:rFonts w:asciiTheme="minorHAnsi" w:eastAsia="Times New Roman" w:hAnsiTheme="minorHAnsi" w:cstheme="minorHAnsi"/>
                <w:bCs/>
                <w:iCs/>
                <w:lang w:val="fr-BE"/>
              </w:rPr>
              <w:t xml:space="preserve"> communautaires et </w:t>
            </w:r>
          </w:p>
          <w:p w14:paraId="6AE116C6" w14:textId="7D4B6FBD" w:rsidR="005078D2" w:rsidRPr="006625ED" w:rsidRDefault="006625ED" w:rsidP="00315623">
            <w:pPr>
              <w:pStyle w:val="Commentaire"/>
              <w:numPr>
                <w:ilvl w:val="0"/>
                <w:numId w:val="19"/>
              </w:numPr>
              <w:spacing w:after="0" w:line="276" w:lineRule="auto"/>
              <w:jc w:val="both"/>
              <w:rPr>
                <w:rFonts w:asciiTheme="minorHAnsi" w:eastAsia="Times New Roman" w:hAnsiTheme="minorHAnsi" w:cstheme="minorHAnsi"/>
                <w:bCs/>
                <w:iCs/>
                <w:lang w:val="fr-BE"/>
              </w:rPr>
            </w:pPr>
            <w:r w:rsidRPr="006625ED">
              <w:rPr>
                <w:rFonts w:asciiTheme="minorHAnsi" w:eastAsia="Times New Roman" w:hAnsiTheme="minorHAnsi" w:cstheme="minorHAnsi"/>
                <w:bCs/>
                <w:iCs/>
                <w:lang w:val="fr-BE"/>
              </w:rPr>
              <w:t>Les</w:t>
            </w:r>
            <w:r w:rsidR="005078D2" w:rsidRPr="006625ED">
              <w:rPr>
                <w:rFonts w:asciiTheme="minorHAnsi" w:eastAsia="Times New Roman" w:hAnsiTheme="minorHAnsi" w:cstheme="minorHAnsi"/>
                <w:bCs/>
                <w:iCs/>
                <w:lang w:val="fr-BE"/>
              </w:rPr>
              <w:t xml:space="preserve"> bénéficiaires du projet pour recueillir leurs témoignages ;</w:t>
            </w:r>
          </w:p>
          <w:p w14:paraId="58339740" w14:textId="126DE2F2" w:rsidR="005078D2" w:rsidRPr="006625ED" w:rsidRDefault="006625ED" w:rsidP="00315623">
            <w:pPr>
              <w:pStyle w:val="Commentaire"/>
              <w:numPr>
                <w:ilvl w:val="0"/>
                <w:numId w:val="19"/>
              </w:numPr>
              <w:spacing w:after="0" w:line="276" w:lineRule="auto"/>
              <w:jc w:val="both"/>
              <w:rPr>
                <w:rFonts w:asciiTheme="minorHAnsi" w:eastAsia="Times New Roman" w:hAnsiTheme="minorHAnsi" w:cstheme="minorHAnsi"/>
                <w:bCs/>
                <w:iCs/>
                <w:lang w:val="fr-BE"/>
              </w:rPr>
            </w:pPr>
            <w:r w:rsidRPr="006625ED">
              <w:rPr>
                <w:rFonts w:asciiTheme="minorHAnsi" w:eastAsia="Times New Roman" w:hAnsiTheme="minorHAnsi" w:cstheme="minorHAnsi"/>
                <w:bCs/>
                <w:iCs/>
                <w:lang w:val="fr-BE"/>
              </w:rPr>
              <w:t>Le</w:t>
            </w:r>
            <w:r w:rsidR="005078D2" w:rsidRPr="006625ED">
              <w:rPr>
                <w:rFonts w:asciiTheme="minorHAnsi" w:eastAsia="Times New Roman" w:hAnsiTheme="minorHAnsi" w:cstheme="minorHAnsi"/>
                <w:bCs/>
                <w:iCs/>
                <w:lang w:val="fr-BE"/>
              </w:rPr>
              <w:t xml:space="preserve"> journaliste formé dans le cadre du projet ;</w:t>
            </w:r>
          </w:p>
          <w:p w14:paraId="696780AA" w14:textId="77777777" w:rsidR="006625ED" w:rsidRPr="006625ED" w:rsidRDefault="006625ED" w:rsidP="006625ED">
            <w:pPr>
              <w:pStyle w:val="Commentaire"/>
              <w:spacing w:after="0" w:line="276" w:lineRule="auto"/>
              <w:ind w:left="720"/>
              <w:jc w:val="both"/>
              <w:rPr>
                <w:rFonts w:asciiTheme="minorHAnsi" w:eastAsia="Times New Roman" w:hAnsiTheme="minorHAnsi" w:cstheme="minorHAnsi"/>
                <w:bCs/>
                <w:iCs/>
                <w:lang w:val="fr-BE"/>
              </w:rPr>
            </w:pPr>
          </w:p>
          <w:p w14:paraId="4E3E4CB0" w14:textId="2BA69CCF" w:rsidR="005078D2" w:rsidRPr="006625ED" w:rsidRDefault="005078D2" w:rsidP="006625ED">
            <w:pPr>
              <w:pStyle w:val="Commentaire"/>
              <w:numPr>
                <w:ilvl w:val="0"/>
                <w:numId w:val="15"/>
              </w:numPr>
              <w:spacing w:after="0" w:line="276" w:lineRule="auto"/>
              <w:jc w:val="both"/>
              <w:rPr>
                <w:rFonts w:asciiTheme="minorHAnsi" w:eastAsia="Times New Roman" w:hAnsiTheme="minorHAnsi" w:cstheme="minorHAnsi"/>
                <w:bCs/>
                <w:iCs/>
                <w:lang w:val="fr-BE"/>
              </w:rPr>
            </w:pPr>
            <w:r w:rsidRPr="006625ED">
              <w:rPr>
                <w:rFonts w:asciiTheme="minorHAnsi" w:eastAsia="Times New Roman" w:hAnsiTheme="minorHAnsi" w:cstheme="minorHAnsi"/>
                <w:bCs/>
                <w:iCs/>
                <w:lang w:val="fr-BE"/>
              </w:rPr>
              <w:t>Un débriefing avec les partenaires et les parties prenantes </w:t>
            </w:r>
            <w:r w:rsidR="00DC4A14" w:rsidRPr="006625ED">
              <w:rPr>
                <w:rFonts w:asciiTheme="minorHAnsi" w:eastAsia="Times New Roman" w:hAnsiTheme="minorHAnsi" w:cstheme="minorHAnsi"/>
                <w:bCs/>
                <w:iCs/>
                <w:lang w:val="fr-BE"/>
              </w:rPr>
              <w:t>a été</w:t>
            </w:r>
            <w:r w:rsidRPr="006625ED">
              <w:rPr>
                <w:rFonts w:asciiTheme="minorHAnsi" w:eastAsia="Times New Roman" w:hAnsiTheme="minorHAnsi" w:cstheme="minorHAnsi"/>
                <w:bCs/>
                <w:iCs/>
                <w:lang w:val="fr-BE"/>
              </w:rPr>
              <w:t xml:space="preserve"> organisé en fin de journée au niveau de la sous-préfecture de Niakhar ;</w:t>
            </w:r>
          </w:p>
          <w:p w14:paraId="4710DEFE" w14:textId="77777777" w:rsidR="00256964" w:rsidRPr="006625ED" w:rsidRDefault="00256964" w:rsidP="00256964">
            <w:pPr>
              <w:rPr>
                <w:rFonts w:asciiTheme="minorHAnsi" w:hAnsiTheme="minorHAnsi" w:cstheme="minorHAnsi"/>
                <w:bCs/>
                <w:iCs/>
                <w:lang w:val="fr-BE"/>
              </w:rPr>
            </w:pPr>
          </w:p>
          <w:p w14:paraId="6D47950E" w14:textId="77777777" w:rsidR="00256964" w:rsidRPr="006625ED" w:rsidRDefault="00256964" w:rsidP="00256964">
            <w:pPr>
              <w:rPr>
                <w:rFonts w:asciiTheme="minorHAnsi" w:hAnsiTheme="minorHAnsi" w:cstheme="minorHAnsi"/>
                <w:bCs/>
                <w:iCs/>
                <w:lang w:val="fr-BE"/>
              </w:rPr>
            </w:pPr>
          </w:p>
          <w:p w14:paraId="6E2E31AB" w14:textId="77777777" w:rsidR="00256964" w:rsidRPr="006625ED" w:rsidRDefault="00256964" w:rsidP="00256964">
            <w:pPr>
              <w:rPr>
                <w:rFonts w:asciiTheme="minorHAnsi" w:hAnsiTheme="minorHAnsi" w:cstheme="minorHAnsi"/>
                <w:bCs/>
                <w:iCs/>
                <w:lang w:val="fr-BE"/>
              </w:rPr>
            </w:pPr>
          </w:p>
        </w:tc>
      </w:tr>
    </w:tbl>
    <w:p w14:paraId="5EBD619F" w14:textId="77777777" w:rsidR="00162333" w:rsidRPr="006625ED" w:rsidRDefault="00162333" w:rsidP="00162333">
      <w:pPr>
        <w:spacing w:before="0" w:after="0" w:line="240" w:lineRule="auto"/>
        <w:rPr>
          <w:rFonts w:asciiTheme="minorHAnsi" w:hAnsiTheme="minorHAnsi" w:cstheme="minorHAnsi"/>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162333" w:rsidRPr="006625ED" w14:paraId="7FCE356F" w14:textId="77777777" w:rsidTr="00A32F4D">
        <w:tc>
          <w:tcPr>
            <w:tcW w:w="9848" w:type="dxa"/>
            <w:shd w:val="clear" w:color="auto" w:fill="61A534"/>
          </w:tcPr>
          <w:p w14:paraId="225707AD" w14:textId="77777777" w:rsidR="00162333" w:rsidRPr="006625ED" w:rsidRDefault="00162333" w:rsidP="00256964">
            <w:pPr>
              <w:spacing w:before="0" w:after="0" w:line="240" w:lineRule="auto"/>
              <w:rPr>
                <w:rFonts w:asciiTheme="minorHAnsi" w:hAnsiTheme="minorHAnsi" w:cstheme="minorHAnsi"/>
                <w:b/>
                <w:color w:val="FFFFFF"/>
                <w:lang w:val="fr-FR"/>
              </w:rPr>
            </w:pPr>
            <w:r w:rsidRPr="006625ED">
              <w:rPr>
                <w:rFonts w:asciiTheme="minorHAnsi" w:hAnsiTheme="minorHAnsi" w:cstheme="minorHAnsi"/>
                <w:b/>
                <w:color w:val="FFFFFF"/>
                <w:lang w:val="fr-FR"/>
              </w:rPr>
              <w:t xml:space="preserve">3. </w:t>
            </w:r>
            <w:r w:rsidR="00A64024" w:rsidRPr="006625ED">
              <w:rPr>
                <w:rFonts w:asciiTheme="minorHAnsi" w:hAnsiTheme="minorHAnsi" w:cstheme="minorHAnsi"/>
                <w:b/>
                <w:color w:val="FFFFFF"/>
                <w:lang w:val="fr-FR"/>
              </w:rPr>
              <w:t>résultats</w:t>
            </w:r>
            <w:r w:rsidR="00256964" w:rsidRPr="006625ED">
              <w:rPr>
                <w:rFonts w:asciiTheme="minorHAnsi" w:hAnsiTheme="minorHAnsi" w:cstheme="minorHAnsi"/>
                <w:b/>
                <w:color w:val="FFFFFF"/>
                <w:lang w:val="fr-FR"/>
              </w:rPr>
              <w:t xml:space="preserve"> clés obtenus</w:t>
            </w:r>
          </w:p>
        </w:tc>
      </w:tr>
      <w:tr w:rsidR="00162333" w:rsidRPr="006625ED" w14:paraId="28237ABA" w14:textId="77777777" w:rsidTr="00256964">
        <w:trPr>
          <w:trHeight w:val="746"/>
        </w:trPr>
        <w:tc>
          <w:tcPr>
            <w:tcW w:w="9848" w:type="dxa"/>
          </w:tcPr>
          <w:p w14:paraId="24E4EF5E" w14:textId="77777777" w:rsidR="00224489" w:rsidRPr="006625ED" w:rsidRDefault="00224489" w:rsidP="00224489">
            <w:pPr>
              <w:pStyle w:val="Paragraphedeliste"/>
              <w:numPr>
                <w:ilvl w:val="0"/>
                <w:numId w:val="17"/>
              </w:numPr>
              <w:spacing w:before="0" w:after="0" w:line="360" w:lineRule="auto"/>
              <w:contextualSpacing/>
              <w:jc w:val="both"/>
              <w:rPr>
                <w:rFonts w:asciiTheme="minorHAnsi" w:hAnsiTheme="minorHAnsi" w:cstheme="minorHAnsi"/>
                <w:bCs/>
                <w:iCs/>
                <w:lang w:val="fr-BE"/>
              </w:rPr>
            </w:pPr>
            <w:r w:rsidRPr="006625ED">
              <w:rPr>
                <w:rFonts w:asciiTheme="minorHAnsi" w:hAnsiTheme="minorHAnsi" w:cstheme="minorHAnsi"/>
                <w:bCs/>
                <w:iCs/>
                <w:lang w:val="fr-BE"/>
              </w:rPr>
              <w:t xml:space="preserve">L’implication et l’engagement des jeunes formés dans les activités communautaires et numérique de sensibilisation (via le site Facebook du projet </w:t>
            </w:r>
            <w:r w:rsidRPr="006625ED">
              <w:rPr>
                <w:rFonts w:asciiTheme="minorHAnsi" w:hAnsiTheme="minorHAnsi" w:cstheme="minorHAnsi"/>
                <w:bCs/>
                <w:iCs/>
                <w:color w:val="5B9BD5" w:themeColor="accent1"/>
                <w:lang w:val="fr-BE"/>
              </w:rPr>
              <w:t xml:space="preserve">je m’engage </w:t>
            </w:r>
            <w:r w:rsidRPr="006625ED">
              <w:rPr>
                <w:rFonts w:asciiTheme="minorHAnsi" w:hAnsiTheme="minorHAnsi" w:cstheme="minorHAnsi"/>
                <w:bCs/>
                <w:iCs/>
                <w:lang w:val="fr-BE"/>
              </w:rPr>
              <w:t>pour la protection de l’enfant) ;</w:t>
            </w:r>
          </w:p>
          <w:p w14:paraId="7DBFAF5A" w14:textId="77777777" w:rsidR="00283626" w:rsidRPr="006625ED" w:rsidRDefault="00283626" w:rsidP="00283626">
            <w:pPr>
              <w:pStyle w:val="Paragraphedeliste"/>
              <w:numPr>
                <w:ilvl w:val="0"/>
                <w:numId w:val="17"/>
              </w:numPr>
              <w:spacing w:before="0" w:after="0" w:line="360" w:lineRule="auto"/>
              <w:contextualSpacing/>
              <w:jc w:val="both"/>
              <w:rPr>
                <w:rFonts w:asciiTheme="minorHAnsi" w:hAnsiTheme="minorHAnsi" w:cstheme="minorHAnsi"/>
                <w:bCs/>
                <w:iCs/>
                <w:lang w:val="fr-BE"/>
              </w:rPr>
            </w:pPr>
            <w:r w:rsidRPr="006625ED">
              <w:rPr>
                <w:rFonts w:asciiTheme="minorHAnsi" w:hAnsiTheme="minorHAnsi" w:cstheme="minorHAnsi"/>
                <w:bCs/>
                <w:iCs/>
                <w:lang w:val="fr-BE"/>
              </w:rPr>
              <w:t xml:space="preserve">L’acceptation des activités de sensibilisation par les leaders religieux ; </w:t>
            </w:r>
          </w:p>
          <w:p w14:paraId="3DB71777" w14:textId="77777777" w:rsidR="00283626" w:rsidRPr="006625ED" w:rsidRDefault="00283626" w:rsidP="00283626">
            <w:pPr>
              <w:pStyle w:val="Paragraphedeliste"/>
              <w:numPr>
                <w:ilvl w:val="0"/>
                <w:numId w:val="17"/>
              </w:numPr>
              <w:spacing w:before="0" w:after="0" w:line="360" w:lineRule="auto"/>
              <w:contextualSpacing/>
              <w:jc w:val="both"/>
              <w:rPr>
                <w:rFonts w:asciiTheme="minorHAnsi" w:hAnsiTheme="minorHAnsi" w:cstheme="minorHAnsi"/>
                <w:bCs/>
                <w:iCs/>
                <w:lang w:val="fr-BE"/>
              </w:rPr>
            </w:pPr>
            <w:r w:rsidRPr="006625ED">
              <w:rPr>
                <w:rFonts w:asciiTheme="minorHAnsi" w:hAnsiTheme="minorHAnsi" w:cstheme="minorHAnsi"/>
                <w:bCs/>
                <w:iCs/>
                <w:lang w:val="fr-BE"/>
              </w:rPr>
              <w:t>Le déroulement d’un projet d’une des zones éloignées, difficiles d’accès et vierges d’intervention ;</w:t>
            </w:r>
          </w:p>
          <w:p w14:paraId="340C0F2A" w14:textId="77777777" w:rsidR="00224489" w:rsidRPr="006625ED" w:rsidRDefault="00224489" w:rsidP="004C4DF1">
            <w:pPr>
              <w:pStyle w:val="Paragraphedeliste"/>
              <w:numPr>
                <w:ilvl w:val="0"/>
                <w:numId w:val="17"/>
              </w:numPr>
              <w:spacing w:before="0" w:after="0" w:line="240" w:lineRule="auto"/>
              <w:contextualSpacing/>
              <w:jc w:val="both"/>
              <w:rPr>
                <w:rFonts w:asciiTheme="minorHAnsi" w:hAnsiTheme="minorHAnsi" w:cstheme="minorHAnsi"/>
                <w:lang w:val="fr-FR"/>
              </w:rPr>
            </w:pPr>
            <w:r w:rsidRPr="006625ED">
              <w:rPr>
                <w:rFonts w:asciiTheme="minorHAnsi" w:hAnsiTheme="minorHAnsi" w:cstheme="minorHAnsi"/>
                <w:bCs/>
                <w:iCs/>
                <w:lang w:val="fr-BE"/>
              </w:rPr>
              <w:lastRenderedPageBreak/>
              <w:t xml:space="preserve">Forte présence des communautés (autorités scolaires, chefs de villages, religieux, jeunes, femmes et enfants...) aux séances de sensibilisation « Ciné je m’engage », aux dialogues inter </w:t>
            </w:r>
            <w:r w:rsidR="00F52740" w:rsidRPr="006625ED">
              <w:rPr>
                <w:rFonts w:asciiTheme="minorHAnsi" w:hAnsiTheme="minorHAnsi" w:cstheme="minorHAnsi"/>
                <w:bCs/>
                <w:iCs/>
                <w:lang w:val="fr-BE"/>
              </w:rPr>
              <w:t>générationnel</w:t>
            </w:r>
            <w:r w:rsidRPr="006625ED">
              <w:rPr>
                <w:rFonts w:asciiTheme="minorHAnsi" w:hAnsiTheme="minorHAnsi" w:cstheme="minorHAnsi"/>
                <w:bCs/>
                <w:iCs/>
                <w:lang w:val="fr-BE"/>
              </w:rPr>
              <w:t>, aux causeries ;</w:t>
            </w:r>
          </w:p>
          <w:p w14:paraId="4DAE9D6B" w14:textId="77777777" w:rsidR="00224489" w:rsidRPr="006625ED" w:rsidRDefault="00224489" w:rsidP="009C7498">
            <w:pPr>
              <w:pStyle w:val="Paragraphedeliste"/>
              <w:numPr>
                <w:ilvl w:val="0"/>
                <w:numId w:val="17"/>
              </w:numPr>
              <w:spacing w:before="0" w:after="0" w:line="360" w:lineRule="auto"/>
              <w:contextualSpacing/>
              <w:jc w:val="both"/>
              <w:rPr>
                <w:rFonts w:asciiTheme="minorHAnsi" w:hAnsiTheme="minorHAnsi" w:cstheme="minorHAnsi"/>
                <w:bCs/>
                <w:iCs/>
                <w:color w:val="FF0000"/>
                <w:lang w:val="fr-BE"/>
              </w:rPr>
            </w:pPr>
            <w:r w:rsidRPr="006625ED">
              <w:rPr>
                <w:rFonts w:asciiTheme="minorHAnsi" w:hAnsiTheme="minorHAnsi" w:cstheme="minorHAnsi"/>
                <w:bCs/>
                <w:iCs/>
                <w:lang w:val="fr-BE"/>
              </w:rPr>
              <w:t>L’appui technique des CDPE dans la conduite des activités du projet </w:t>
            </w:r>
          </w:p>
          <w:p w14:paraId="3ED9DF92" w14:textId="77777777" w:rsidR="00224489" w:rsidRPr="006625ED" w:rsidRDefault="00224489" w:rsidP="009C7498">
            <w:pPr>
              <w:pStyle w:val="Paragraphedeliste"/>
              <w:numPr>
                <w:ilvl w:val="0"/>
                <w:numId w:val="17"/>
              </w:numPr>
              <w:spacing w:before="0" w:after="0" w:line="360" w:lineRule="auto"/>
              <w:contextualSpacing/>
              <w:jc w:val="both"/>
              <w:rPr>
                <w:rFonts w:asciiTheme="minorHAnsi" w:hAnsiTheme="minorHAnsi" w:cstheme="minorHAnsi"/>
                <w:bCs/>
                <w:iCs/>
                <w:lang w:val="fr-BE"/>
              </w:rPr>
            </w:pPr>
            <w:r w:rsidRPr="006625ED">
              <w:rPr>
                <w:rFonts w:asciiTheme="minorHAnsi" w:hAnsiTheme="minorHAnsi" w:cstheme="minorHAnsi"/>
                <w:bCs/>
                <w:iCs/>
                <w:lang w:val="fr-BE"/>
              </w:rPr>
              <w:t>Engagement des communautés à travers l’instauration des cotisations hebdomadaires et mensuelles pour assurer les fournitures scolaires et l’habillement des enfants à l’ouverture des classes. Mise en place de Tontine ndimbal diabote dans le village de Nguess, Yenguélé et Ngolgane</w:t>
            </w:r>
          </w:p>
          <w:p w14:paraId="4762CBBD" w14:textId="77777777" w:rsidR="00224489" w:rsidRPr="006625ED" w:rsidRDefault="00224489" w:rsidP="009C7498">
            <w:pPr>
              <w:pStyle w:val="Paragraphedeliste"/>
              <w:numPr>
                <w:ilvl w:val="0"/>
                <w:numId w:val="17"/>
              </w:numPr>
              <w:spacing w:before="0" w:after="0" w:line="360" w:lineRule="auto"/>
              <w:contextualSpacing/>
              <w:jc w:val="both"/>
              <w:rPr>
                <w:rFonts w:asciiTheme="minorHAnsi" w:hAnsiTheme="minorHAnsi" w:cstheme="minorHAnsi"/>
                <w:bCs/>
                <w:iCs/>
                <w:lang w:val="fr-BE"/>
              </w:rPr>
            </w:pPr>
            <w:r w:rsidRPr="006625ED">
              <w:rPr>
                <w:rFonts w:asciiTheme="minorHAnsi" w:hAnsiTheme="minorHAnsi" w:cstheme="minorHAnsi"/>
                <w:bCs/>
                <w:iCs/>
                <w:lang w:val="fr-BE"/>
              </w:rPr>
              <w:t xml:space="preserve">Connexion (collaboration </w:t>
            </w:r>
            <w:r w:rsidR="00A609B4" w:rsidRPr="006625ED">
              <w:rPr>
                <w:rFonts w:asciiTheme="minorHAnsi" w:hAnsiTheme="minorHAnsi" w:cstheme="minorHAnsi"/>
                <w:bCs/>
                <w:iCs/>
                <w:lang w:val="fr-BE"/>
              </w:rPr>
              <w:t>étroite</w:t>
            </w:r>
            <w:r w:rsidRPr="006625ED">
              <w:rPr>
                <w:rFonts w:asciiTheme="minorHAnsi" w:hAnsiTheme="minorHAnsi" w:cstheme="minorHAnsi"/>
                <w:bCs/>
                <w:iCs/>
                <w:lang w:val="fr-BE"/>
              </w:rPr>
              <w:t xml:space="preserve"> entre le projet MESSPE et le CEM </w:t>
            </w:r>
            <w:r w:rsidR="00F52740" w:rsidRPr="006625ED">
              <w:rPr>
                <w:rFonts w:asciiTheme="minorHAnsi" w:hAnsiTheme="minorHAnsi" w:cstheme="minorHAnsi"/>
                <w:bCs/>
                <w:iCs/>
                <w:lang w:val="fr-BE"/>
              </w:rPr>
              <w:t>matérialisée</w:t>
            </w:r>
            <w:r w:rsidRPr="006625ED">
              <w:rPr>
                <w:rFonts w:asciiTheme="minorHAnsi" w:hAnsiTheme="minorHAnsi" w:cstheme="minorHAnsi"/>
                <w:bCs/>
                <w:iCs/>
                <w:lang w:val="fr-BE"/>
              </w:rPr>
              <w:t xml:space="preserve"> par la participation du</w:t>
            </w:r>
            <w:r w:rsidR="00A609B4" w:rsidRPr="006625ED">
              <w:rPr>
                <w:rFonts w:asciiTheme="minorHAnsi" w:hAnsiTheme="minorHAnsi" w:cstheme="minorHAnsi"/>
                <w:bCs/>
                <w:iCs/>
                <w:lang w:val="fr-BE"/>
              </w:rPr>
              <w:t xml:space="preserve"> relais</w:t>
            </w:r>
            <w:r w:rsidRPr="006625ED">
              <w:rPr>
                <w:rFonts w:asciiTheme="minorHAnsi" w:hAnsiTheme="minorHAnsi" w:cstheme="minorHAnsi"/>
                <w:bCs/>
                <w:iCs/>
                <w:lang w:val="fr-BE"/>
              </w:rPr>
              <w:t xml:space="preserve"> au festival scolaire, aux causeries thématiques sur les mariages d’e</w:t>
            </w:r>
            <w:r w:rsidR="00283626" w:rsidRPr="006625ED">
              <w:rPr>
                <w:rFonts w:asciiTheme="minorHAnsi" w:hAnsiTheme="minorHAnsi" w:cstheme="minorHAnsi"/>
                <w:bCs/>
                <w:iCs/>
                <w:lang w:val="fr-BE"/>
              </w:rPr>
              <w:t>nfants</w:t>
            </w:r>
            <w:r w:rsidRPr="006625ED">
              <w:rPr>
                <w:rFonts w:asciiTheme="minorHAnsi" w:hAnsiTheme="minorHAnsi" w:cstheme="minorHAnsi"/>
                <w:bCs/>
                <w:iCs/>
                <w:lang w:val="fr-BE"/>
              </w:rPr>
              <w:t>, la lutte contre l’exploitation domestique des filles</w:t>
            </w:r>
          </w:p>
          <w:p w14:paraId="342EFA7C" w14:textId="77777777" w:rsidR="00224489" w:rsidRPr="006625ED" w:rsidRDefault="00224489" w:rsidP="009C7498">
            <w:pPr>
              <w:pStyle w:val="Paragraphedeliste"/>
              <w:numPr>
                <w:ilvl w:val="0"/>
                <w:numId w:val="17"/>
              </w:numPr>
              <w:spacing w:before="0" w:after="0" w:line="360" w:lineRule="auto"/>
              <w:contextualSpacing/>
              <w:jc w:val="both"/>
              <w:rPr>
                <w:rFonts w:asciiTheme="minorHAnsi" w:hAnsiTheme="minorHAnsi" w:cstheme="minorHAnsi"/>
                <w:bCs/>
                <w:iCs/>
                <w:lang w:val="fr-BE"/>
              </w:rPr>
            </w:pPr>
            <w:r w:rsidRPr="006625ED">
              <w:rPr>
                <w:rFonts w:asciiTheme="minorHAnsi" w:hAnsiTheme="minorHAnsi" w:cstheme="minorHAnsi"/>
                <w:bCs/>
                <w:iCs/>
                <w:lang w:val="fr-BE"/>
              </w:rPr>
              <w:t xml:space="preserve">Bonnes performances </w:t>
            </w:r>
            <w:r w:rsidR="00F52740" w:rsidRPr="006625ED">
              <w:rPr>
                <w:rFonts w:asciiTheme="minorHAnsi" w:hAnsiTheme="minorHAnsi" w:cstheme="minorHAnsi"/>
                <w:bCs/>
                <w:iCs/>
                <w:lang w:val="fr-BE"/>
              </w:rPr>
              <w:t>scolaires</w:t>
            </w:r>
            <w:r w:rsidRPr="006625ED">
              <w:rPr>
                <w:rFonts w:asciiTheme="minorHAnsi" w:hAnsiTheme="minorHAnsi" w:cstheme="minorHAnsi"/>
                <w:bCs/>
                <w:iCs/>
                <w:lang w:val="fr-BE"/>
              </w:rPr>
              <w:t xml:space="preserve"> des filles </w:t>
            </w:r>
            <w:r w:rsidR="00F52740" w:rsidRPr="006625ED">
              <w:rPr>
                <w:rFonts w:asciiTheme="minorHAnsi" w:hAnsiTheme="minorHAnsi" w:cstheme="minorHAnsi"/>
                <w:bCs/>
                <w:iCs/>
                <w:lang w:val="fr-BE"/>
              </w:rPr>
              <w:t>au C</w:t>
            </w:r>
            <w:r w:rsidRPr="006625ED">
              <w:rPr>
                <w:rFonts w:asciiTheme="minorHAnsi" w:hAnsiTheme="minorHAnsi" w:cstheme="minorHAnsi"/>
                <w:bCs/>
                <w:iCs/>
                <w:lang w:val="fr-BE"/>
              </w:rPr>
              <w:t xml:space="preserve">EM du fait des effets des sensibilisations </w:t>
            </w:r>
            <w:r w:rsidR="00F52740" w:rsidRPr="006625ED">
              <w:rPr>
                <w:rFonts w:asciiTheme="minorHAnsi" w:hAnsiTheme="minorHAnsi" w:cstheme="minorHAnsi"/>
                <w:bCs/>
                <w:iCs/>
                <w:lang w:val="fr-BE"/>
              </w:rPr>
              <w:t>(taux de réussite de 100% chez les filles ayant impliqué dans les activités de sensibilisation du projet)</w:t>
            </w:r>
          </w:p>
          <w:p w14:paraId="094C454F" w14:textId="77777777" w:rsidR="00F52740" w:rsidRPr="006625ED" w:rsidRDefault="00F52740" w:rsidP="009C7498">
            <w:pPr>
              <w:pStyle w:val="Paragraphedeliste"/>
              <w:numPr>
                <w:ilvl w:val="0"/>
                <w:numId w:val="17"/>
              </w:numPr>
              <w:spacing w:before="0" w:after="0" w:line="360" w:lineRule="auto"/>
              <w:contextualSpacing/>
              <w:jc w:val="both"/>
              <w:rPr>
                <w:rFonts w:asciiTheme="minorHAnsi" w:hAnsiTheme="minorHAnsi" w:cstheme="minorHAnsi"/>
                <w:bCs/>
                <w:iCs/>
                <w:lang w:val="fr-BE"/>
              </w:rPr>
            </w:pPr>
            <w:r w:rsidRPr="006625ED">
              <w:rPr>
                <w:rFonts w:asciiTheme="minorHAnsi" w:hAnsiTheme="minorHAnsi" w:cstheme="minorHAnsi"/>
                <w:bCs/>
                <w:iCs/>
                <w:lang w:val="fr-BE"/>
              </w:rPr>
              <w:t>Rupture de plusieurs cas de mariages d’enfants grâce au relais, à l’implication du proviseur et du CDPE</w:t>
            </w:r>
          </w:p>
          <w:p w14:paraId="4E0BAE82" w14:textId="77777777" w:rsidR="00A609B4" w:rsidRPr="006625ED" w:rsidRDefault="00A609B4" w:rsidP="009C7498">
            <w:pPr>
              <w:pStyle w:val="Paragraphedeliste"/>
              <w:numPr>
                <w:ilvl w:val="0"/>
                <w:numId w:val="17"/>
              </w:numPr>
              <w:spacing w:before="0" w:after="0" w:line="360" w:lineRule="auto"/>
              <w:contextualSpacing/>
              <w:jc w:val="both"/>
              <w:rPr>
                <w:rFonts w:asciiTheme="minorHAnsi" w:hAnsiTheme="minorHAnsi" w:cstheme="minorHAnsi"/>
                <w:bCs/>
                <w:iCs/>
                <w:lang w:val="fr-BE"/>
              </w:rPr>
            </w:pPr>
            <w:r w:rsidRPr="006625ED">
              <w:rPr>
                <w:rFonts w:asciiTheme="minorHAnsi" w:hAnsiTheme="minorHAnsi" w:cstheme="minorHAnsi"/>
                <w:bCs/>
                <w:iCs/>
                <w:lang w:val="fr-BE"/>
              </w:rPr>
              <w:t xml:space="preserve">Absence </w:t>
            </w:r>
            <w:r w:rsidR="008A79CD" w:rsidRPr="006625ED">
              <w:rPr>
                <w:rFonts w:asciiTheme="minorHAnsi" w:hAnsiTheme="minorHAnsi" w:cstheme="minorHAnsi"/>
                <w:bCs/>
                <w:iCs/>
                <w:lang w:val="fr-BE"/>
              </w:rPr>
              <w:t>remarquée de cas grossesses dans certains villages (Ngolgane) depuis l’implémentation du projet</w:t>
            </w:r>
          </w:p>
          <w:p w14:paraId="31327DA8" w14:textId="77777777" w:rsidR="008A79CD" w:rsidRPr="006625ED" w:rsidRDefault="00F52740" w:rsidP="00783BFE">
            <w:pPr>
              <w:pStyle w:val="Paragraphedeliste"/>
              <w:numPr>
                <w:ilvl w:val="0"/>
                <w:numId w:val="17"/>
              </w:numPr>
              <w:spacing w:before="0" w:after="0" w:line="360" w:lineRule="auto"/>
              <w:contextualSpacing/>
              <w:jc w:val="both"/>
              <w:rPr>
                <w:rFonts w:asciiTheme="minorHAnsi" w:hAnsiTheme="minorHAnsi" w:cstheme="minorHAnsi"/>
                <w:lang w:val="fr-FR"/>
              </w:rPr>
            </w:pPr>
            <w:r w:rsidRPr="006625ED">
              <w:rPr>
                <w:rFonts w:asciiTheme="minorHAnsi" w:hAnsiTheme="minorHAnsi" w:cstheme="minorHAnsi"/>
                <w:bCs/>
                <w:iCs/>
                <w:lang w:val="fr-BE"/>
              </w:rPr>
              <w:t>Engagement, dynamisme et esprit de collaboration du relais avec toutes couches de la populations et autorités scolaires</w:t>
            </w:r>
          </w:p>
          <w:p w14:paraId="790B53FE" w14:textId="77777777" w:rsidR="008A79CD" w:rsidRPr="006625ED" w:rsidRDefault="008A79CD" w:rsidP="00783BFE">
            <w:pPr>
              <w:pStyle w:val="Paragraphedeliste"/>
              <w:numPr>
                <w:ilvl w:val="0"/>
                <w:numId w:val="17"/>
              </w:numPr>
              <w:spacing w:before="0" w:after="0" w:line="360" w:lineRule="auto"/>
              <w:contextualSpacing/>
              <w:jc w:val="both"/>
              <w:rPr>
                <w:rFonts w:asciiTheme="minorHAnsi" w:hAnsiTheme="minorHAnsi" w:cstheme="minorHAnsi"/>
                <w:lang w:val="fr-FR"/>
              </w:rPr>
            </w:pPr>
            <w:r w:rsidRPr="006625ED">
              <w:rPr>
                <w:rFonts w:asciiTheme="minorHAnsi" w:hAnsiTheme="minorHAnsi" w:cstheme="minorHAnsi"/>
                <w:bCs/>
                <w:iCs/>
                <w:lang w:val="fr-BE"/>
              </w:rPr>
              <w:t xml:space="preserve">Implication des médias dans la sensibilisation de masse sur les thématiques du projet qui a suscité une mobilisation et engagement des acteurs et personnes ressources à prévenir les violences aux enfants et  les à signaler </w:t>
            </w:r>
          </w:p>
          <w:p w14:paraId="75A4A64D" w14:textId="0C220460" w:rsidR="00256964" w:rsidRPr="006625ED" w:rsidRDefault="008A79CD" w:rsidP="00256964">
            <w:pPr>
              <w:pStyle w:val="Paragraphedeliste"/>
              <w:numPr>
                <w:ilvl w:val="0"/>
                <w:numId w:val="17"/>
              </w:numPr>
              <w:spacing w:before="0" w:after="0" w:line="240" w:lineRule="auto"/>
              <w:contextualSpacing/>
              <w:jc w:val="both"/>
              <w:rPr>
                <w:rFonts w:asciiTheme="minorHAnsi" w:hAnsiTheme="minorHAnsi" w:cstheme="minorHAnsi"/>
                <w:lang w:val="fr-FR"/>
              </w:rPr>
            </w:pPr>
            <w:r w:rsidRPr="006625ED">
              <w:rPr>
                <w:rFonts w:asciiTheme="minorHAnsi" w:hAnsiTheme="minorHAnsi" w:cstheme="minorHAnsi"/>
                <w:bCs/>
                <w:iCs/>
                <w:lang w:val="fr-BE"/>
              </w:rPr>
              <w:t>Redynamisation et/ou mise en place des comités locaux de protection de l’enfant</w:t>
            </w:r>
          </w:p>
          <w:p w14:paraId="488CC957" w14:textId="77777777" w:rsidR="00256964" w:rsidRPr="006625ED" w:rsidRDefault="00256964" w:rsidP="00256964">
            <w:pPr>
              <w:spacing w:before="0" w:after="0" w:line="240" w:lineRule="auto"/>
              <w:rPr>
                <w:rFonts w:asciiTheme="minorHAnsi" w:hAnsiTheme="minorHAnsi" w:cstheme="minorHAnsi"/>
                <w:lang w:val="fr-FR"/>
              </w:rPr>
            </w:pPr>
          </w:p>
          <w:p w14:paraId="5C14E1B3" w14:textId="77777777" w:rsidR="00256964" w:rsidRPr="006625ED" w:rsidRDefault="00256964" w:rsidP="00256964">
            <w:pPr>
              <w:spacing w:before="0" w:after="0" w:line="240" w:lineRule="auto"/>
              <w:rPr>
                <w:rFonts w:asciiTheme="minorHAnsi" w:hAnsiTheme="minorHAnsi" w:cstheme="minorHAnsi"/>
                <w:lang w:val="fr-FR"/>
              </w:rPr>
            </w:pPr>
          </w:p>
        </w:tc>
      </w:tr>
    </w:tbl>
    <w:p w14:paraId="7427FE38" w14:textId="77777777" w:rsidR="00162333" w:rsidRPr="006625ED" w:rsidRDefault="00162333" w:rsidP="00162333">
      <w:pPr>
        <w:spacing w:before="0" w:after="0" w:line="240" w:lineRule="auto"/>
        <w:rPr>
          <w:rFonts w:asciiTheme="minorHAnsi" w:hAnsiTheme="minorHAnsi" w:cstheme="minorHAnsi"/>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162333" w:rsidRPr="006625ED" w14:paraId="59A03AB5" w14:textId="77777777" w:rsidTr="00A32F4D">
        <w:tc>
          <w:tcPr>
            <w:tcW w:w="9848" w:type="dxa"/>
            <w:shd w:val="clear" w:color="auto" w:fill="61A534"/>
          </w:tcPr>
          <w:p w14:paraId="3D50A394" w14:textId="77777777" w:rsidR="00162333" w:rsidRPr="006625ED" w:rsidRDefault="00162333" w:rsidP="006B2840">
            <w:pPr>
              <w:spacing w:before="0" w:after="0" w:line="240" w:lineRule="auto"/>
              <w:rPr>
                <w:rFonts w:asciiTheme="minorHAnsi" w:hAnsiTheme="minorHAnsi" w:cstheme="minorHAnsi"/>
                <w:b/>
                <w:color w:val="FFFFFF"/>
                <w:lang w:val="fr-FR"/>
              </w:rPr>
            </w:pPr>
            <w:r w:rsidRPr="006625ED">
              <w:rPr>
                <w:rFonts w:asciiTheme="minorHAnsi" w:hAnsiTheme="minorHAnsi" w:cstheme="minorHAnsi"/>
                <w:b/>
                <w:color w:val="FFFFFF"/>
                <w:lang w:val="fr-FR"/>
              </w:rPr>
              <w:t xml:space="preserve">4. </w:t>
            </w:r>
            <w:r w:rsidR="006B2840" w:rsidRPr="006625ED">
              <w:rPr>
                <w:rFonts w:asciiTheme="minorHAnsi" w:hAnsiTheme="minorHAnsi" w:cstheme="minorHAnsi"/>
                <w:b/>
                <w:color w:val="FFFFFF"/>
                <w:lang w:val="fr-FR"/>
              </w:rPr>
              <w:t xml:space="preserve">Autres </w:t>
            </w:r>
            <w:r w:rsidR="00256964" w:rsidRPr="006625ED">
              <w:rPr>
                <w:rFonts w:asciiTheme="minorHAnsi" w:hAnsiTheme="minorHAnsi" w:cstheme="minorHAnsi"/>
                <w:b/>
                <w:color w:val="FFFFFF"/>
                <w:lang w:val="fr-FR"/>
              </w:rPr>
              <w:t>éléments</w:t>
            </w:r>
            <w:r w:rsidR="006B2840" w:rsidRPr="006625ED">
              <w:rPr>
                <w:rFonts w:asciiTheme="minorHAnsi" w:hAnsiTheme="minorHAnsi" w:cstheme="minorHAnsi"/>
                <w:b/>
                <w:color w:val="FFFFFF"/>
                <w:lang w:val="fr-FR"/>
              </w:rPr>
              <w:t xml:space="preserve"> d’attention </w:t>
            </w:r>
            <w:r w:rsidR="00256964" w:rsidRPr="006625ED">
              <w:rPr>
                <w:rFonts w:asciiTheme="minorHAnsi" w:hAnsiTheme="minorHAnsi" w:cstheme="minorHAnsi"/>
                <w:b/>
                <w:color w:val="FFFFFF"/>
                <w:lang w:val="fr-FR"/>
              </w:rPr>
              <w:t>/ constats et recommandations</w:t>
            </w:r>
          </w:p>
        </w:tc>
      </w:tr>
      <w:tr w:rsidR="00162333" w:rsidRPr="006625ED" w14:paraId="273EE62D" w14:textId="77777777" w:rsidTr="00256964">
        <w:trPr>
          <w:trHeight w:val="656"/>
        </w:trPr>
        <w:tc>
          <w:tcPr>
            <w:tcW w:w="9848" w:type="dxa"/>
          </w:tcPr>
          <w:p w14:paraId="72F918B4" w14:textId="77777777" w:rsidR="005C2C0B" w:rsidRPr="00096A08" w:rsidRDefault="00283626" w:rsidP="00096A08">
            <w:pPr>
              <w:pStyle w:val="Paragraphedeliste"/>
              <w:numPr>
                <w:ilvl w:val="0"/>
                <w:numId w:val="21"/>
              </w:numPr>
              <w:rPr>
                <w:rFonts w:asciiTheme="minorHAnsi" w:hAnsiTheme="minorHAnsi" w:cstheme="minorHAnsi"/>
                <w:bCs/>
                <w:iCs/>
                <w:lang w:val="fr-BE"/>
              </w:rPr>
            </w:pPr>
            <w:r w:rsidRPr="00096A08">
              <w:rPr>
                <w:rFonts w:asciiTheme="minorHAnsi" w:hAnsiTheme="minorHAnsi" w:cstheme="minorHAnsi"/>
                <w:bCs/>
                <w:iCs/>
                <w:lang w:val="fr-BE"/>
              </w:rPr>
              <w:t>Lutter contre l</w:t>
            </w:r>
            <w:r w:rsidR="00F52740" w:rsidRPr="00096A08">
              <w:rPr>
                <w:rFonts w:asciiTheme="minorHAnsi" w:hAnsiTheme="minorHAnsi" w:cstheme="minorHAnsi"/>
                <w:bCs/>
                <w:iCs/>
                <w:lang w:val="fr-BE"/>
              </w:rPr>
              <w:t xml:space="preserve">a pauvreté des </w:t>
            </w:r>
            <w:r w:rsidRPr="00096A08">
              <w:rPr>
                <w:rFonts w:asciiTheme="minorHAnsi" w:hAnsiTheme="minorHAnsi" w:cstheme="minorHAnsi"/>
                <w:bCs/>
                <w:iCs/>
                <w:lang w:val="fr-BE"/>
              </w:rPr>
              <w:t>ménages</w:t>
            </w:r>
            <w:r w:rsidR="00F52740" w:rsidRPr="00096A08">
              <w:rPr>
                <w:rFonts w:asciiTheme="minorHAnsi" w:hAnsiTheme="minorHAnsi" w:cstheme="minorHAnsi"/>
                <w:bCs/>
                <w:iCs/>
                <w:lang w:val="fr-BE"/>
              </w:rPr>
              <w:t xml:space="preserve"> </w:t>
            </w:r>
            <w:r w:rsidRPr="00096A08">
              <w:rPr>
                <w:rFonts w:asciiTheme="minorHAnsi" w:hAnsiTheme="minorHAnsi" w:cstheme="minorHAnsi"/>
                <w:bCs/>
                <w:iCs/>
                <w:lang w:val="fr-BE"/>
              </w:rPr>
              <w:t>à travers l’autonomisation économique des ménages</w:t>
            </w:r>
            <w:r w:rsidR="00F52740" w:rsidRPr="00096A08">
              <w:rPr>
                <w:rFonts w:asciiTheme="minorHAnsi" w:hAnsiTheme="minorHAnsi" w:cstheme="minorHAnsi"/>
                <w:bCs/>
                <w:iCs/>
                <w:lang w:val="fr-BE"/>
              </w:rPr>
              <w:t xml:space="preserve"> </w:t>
            </w:r>
            <w:r w:rsidRPr="00096A08">
              <w:rPr>
                <w:rFonts w:asciiTheme="minorHAnsi" w:hAnsiTheme="minorHAnsi" w:cstheme="minorHAnsi"/>
                <w:bCs/>
                <w:iCs/>
                <w:lang w:val="fr-BE"/>
              </w:rPr>
              <w:t>afin de briser le cycle des mariages d’enfants et de l’exploitation domestiques des jeunes fille</w:t>
            </w:r>
          </w:p>
          <w:p w14:paraId="5935A142" w14:textId="77777777" w:rsidR="00F52740" w:rsidRPr="00096A08" w:rsidRDefault="00F52740" w:rsidP="00096A08">
            <w:pPr>
              <w:pStyle w:val="Paragraphedeliste"/>
              <w:numPr>
                <w:ilvl w:val="0"/>
                <w:numId w:val="21"/>
              </w:numPr>
              <w:rPr>
                <w:rFonts w:asciiTheme="minorHAnsi" w:hAnsiTheme="minorHAnsi" w:cstheme="minorHAnsi"/>
                <w:bCs/>
                <w:iCs/>
                <w:lang w:val="fr-BE"/>
              </w:rPr>
            </w:pPr>
            <w:r w:rsidRPr="00096A08">
              <w:rPr>
                <w:rFonts w:asciiTheme="minorHAnsi" w:hAnsiTheme="minorHAnsi" w:cstheme="minorHAnsi"/>
                <w:bCs/>
                <w:iCs/>
                <w:lang w:val="fr-BE"/>
              </w:rPr>
              <w:t>Les violences subies par les jeunes domestiques (séquestration, viols et abus physiques, émotionnels, grossesses non désirées.)</w:t>
            </w:r>
          </w:p>
          <w:p w14:paraId="79784228" w14:textId="77777777" w:rsidR="00F52740" w:rsidRPr="00096A08" w:rsidRDefault="00283626" w:rsidP="00096A08">
            <w:pPr>
              <w:pStyle w:val="Paragraphedeliste"/>
              <w:numPr>
                <w:ilvl w:val="0"/>
                <w:numId w:val="21"/>
              </w:numPr>
              <w:rPr>
                <w:rFonts w:asciiTheme="minorHAnsi" w:hAnsiTheme="minorHAnsi" w:cstheme="minorHAnsi"/>
                <w:bCs/>
                <w:iCs/>
                <w:lang w:val="fr-BE"/>
              </w:rPr>
            </w:pPr>
            <w:r w:rsidRPr="00096A08">
              <w:rPr>
                <w:rFonts w:asciiTheme="minorHAnsi" w:hAnsiTheme="minorHAnsi" w:cstheme="minorHAnsi"/>
                <w:bCs/>
                <w:iCs/>
                <w:lang w:val="fr-BE"/>
              </w:rPr>
              <w:t>Faire de l’école la porte d’entrée pour le maintien des filles et leur réussite scolaire</w:t>
            </w:r>
          </w:p>
          <w:p w14:paraId="158EE8ED" w14:textId="77777777" w:rsidR="00283626" w:rsidRPr="00096A08" w:rsidRDefault="00283626" w:rsidP="00096A08">
            <w:pPr>
              <w:pStyle w:val="Paragraphedeliste"/>
              <w:numPr>
                <w:ilvl w:val="0"/>
                <w:numId w:val="21"/>
              </w:numPr>
              <w:rPr>
                <w:rFonts w:asciiTheme="minorHAnsi" w:hAnsiTheme="minorHAnsi" w:cstheme="minorHAnsi"/>
                <w:bCs/>
                <w:iCs/>
                <w:lang w:val="fr-BE"/>
              </w:rPr>
            </w:pPr>
            <w:r w:rsidRPr="00096A08">
              <w:rPr>
                <w:rFonts w:asciiTheme="minorHAnsi" w:hAnsiTheme="minorHAnsi" w:cstheme="minorHAnsi"/>
                <w:bCs/>
                <w:iCs/>
                <w:lang w:val="fr-BE"/>
              </w:rPr>
              <w:t xml:space="preserve">Promouvoir la dotation en fournitures scolaires et de kits d’hygiènes aux jeunes filles </w:t>
            </w:r>
          </w:p>
          <w:p w14:paraId="268A9142" w14:textId="77777777" w:rsidR="00283626" w:rsidRPr="00096A08" w:rsidRDefault="00283626" w:rsidP="00096A08">
            <w:pPr>
              <w:pStyle w:val="Paragraphedeliste"/>
              <w:numPr>
                <w:ilvl w:val="0"/>
                <w:numId w:val="21"/>
              </w:numPr>
              <w:rPr>
                <w:rFonts w:asciiTheme="minorHAnsi" w:hAnsiTheme="minorHAnsi" w:cstheme="minorHAnsi"/>
                <w:bCs/>
                <w:iCs/>
                <w:lang w:val="fr-BE"/>
              </w:rPr>
            </w:pPr>
            <w:r w:rsidRPr="00096A08">
              <w:rPr>
                <w:rFonts w:asciiTheme="minorHAnsi" w:hAnsiTheme="minorHAnsi" w:cstheme="minorHAnsi"/>
                <w:bCs/>
                <w:iCs/>
                <w:lang w:val="fr-BE"/>
              </w:rPr>
              <w:t>Envisager le déploiement du projet DESSFERS à Fatick pour contribuer à lutte contre la pauvreté des ménages et les violences faites aux filles</w:t>
            </w:r>
          </w:p>
          <w:p w14:paraId="2CF35D8E" w14:textId="77777777" w:rsidR="00283626" w:rsidRPr="00096A08" w:rsidRDefault="00283626" w:rsidP="00096A08">
            <w:pPr>
              <w:pStyle w:val="Paragraphedeliste"/>
              <w:numPr>
                <w:ilvl w:val="0"/>
                <w:numId w:val="21"/>
              </w:numPr>
              <w:rPr>
                <w:rFonts w:asciiTheme="minorHAnsi" w:hAnsiTheme="minorHAnsi" w:cstheme="minorHAnsi"/>
                <w:bCs/>
                <w:iCs/>
                <w:lang w:val="fr-BE"/>
              </w:rPr>
            </w:pPr>
            <w:r w:rsidRPr="00096A08">
              <w:rPr>
                <w:rFonts w:asciiTheme="minorHAnsi" w:hAnsiTheme="minorHAnsi" w:cstheme="minorHAnsi"/>
                <w:bCs/>
                <w:iCs/>
                <w:lang w:val="fr-BE"/>
              </w:rPr>
              <w:t xml:space="preserve">Engager la réflexion sur la pérennisation des acquis </w:t>
            </w:r>
          </w:p>
          <w:p w14:paraId="0F58DC7E" w14:textId="77777777" w:rsidR="008A79CD" w:rsidRPr="00096A08" w:rsidRDefault="008A79CD" w:rsidP="00096A08">
            <w:pPr>
              <w:pStyle w:val="Paragraphedeliste"/>
              <w:numPr>
                <w:ilvl w:val="0"/>
                <w:numId w:val="21"/>
              </w:numPr>
              <w:rPr>
                <w:rFonts w:asciiTheme="minorHAnsi" w:hAnsiTheme="minorHAnsi" w:cstheme="minorHAnsi"/>
                <w:bCs/>
                <w:iCs/>
                <w:lang w:val="fr-BE"/>
              </w:rPr>
            </w:pPr>
            <w:r w:rsidRPr="00096A08">
              <w:rPr>
                <w:rFonts w:asciiTheme="minorHAnsi" w:hAnsiTheme="minorHAnsi" w:cstheme="minorHAnsi"/>
                <w:bCs/>
                <w:iCs/>
                <w:lang w:val="fr-BE"/>
              </w:rPr>
              <w:t xml:space="preserve">Faire le plaidoyer pour une budgétisation sensible à la protection de l’enfant au niveau des collectivités territoriales afin de soutenir la fonctionnalité des cadres locaux de protection de l’enfant (CDPE, CCPE, CVPE) </w:t>
            </w:r>
          </w:p>
          <w:p w14:paraId="5F0F8153" w14:textId="77777777" w:rsidR="008A79CD" w:rsidRPr="00096A08" w:rsidRDefault="008A79CD" w:rsidP="00096A08">
            <w:pPr>
              <w:pStyle w:val="Paragraphedeliste"/>
              <w:numPr>
                <w:ilvl w:val="0"/>
                <w:numId w:val="21"/>
              </w:numPr>
              <w:rPr>
                <w:rFonts w:asciiTheme="minorHAnsi" w:hAnsiTheme="minorHAnsi" w:cstheme="minorHAnsi"/>
                <w:bCs/>
                <w:iCs/>
                <w:lang w:val="fr-BE"/>
              </w:rPr>
            </w:pPr>
            <w:r w:rsidRPr="00096A08">
              <w:rPr>
                <w:rFonts w:asciiTheme="minorHAnsi" w:hAnsiTheme="minorHAnsi" w:cstheme="minorHAnsi"/>
                <w:bCs/>
                <w:iCs/>
                <w:lang w:val="fr-BE"/>
              </w:rPr>
              <w:t>Renforcer les moyens des CDPE qui jouent un grand rôle dans la prise en charge médicale, sociale et juridique des enfants victimes de violences et abus sexuels</w:t>
            </w:r>
          </w:p>
          <w:p w14:paraId="244286ED" w14:textId="349312B2" w:rsidR="00256964" w:rsidRPr="00096A08" w:rsidRDefault="008A79CD" w:rsidP="00096A08">
            <w:pPr>
              <w:pStyle w:val="Paragraphedeliste"/>
              <w:numPr>
                <w:ilvl w:val="0"/>
                <w:numId w:val="21"/>
              </w:numPr>
              <w:rPr>
                <w:rFonts w:asciiTheme="minorHAnsi" w:hAnsiTheme="minorHAnsi" w:cstheme="minorHAnsi"/>
                <w:bCs/>
                <w:iCs/>
                <w:lang w:val="fr-BE"/>
              </w:rPr>
            </w:pPr>
            <w:r w:rsidRPr="00096A08">
              <w:rPr>
                <w:rFonts w:asciiTheme="minorHAnsi" w:hAnsiTheme="minorHAnsi" w:cstheme="minorHAnsi"/>
                <w:bCs/>
                <w:iCs/>
                <w:lang w:val="fr-BE"/>
              </w:rPr>
              <w:lastRenderedPageBreak/>
              <w:t>Plaidoyer auprès du CDPE pour l’appui à la continuité des activités de sensibilisation des relais après le projet</w:t>
            </w:r>
            <w:r w:rsidR="006625ED" w:rsidRPr="00096A08">
              <w:rPr>
                <w:rFonts w:asciiTheme="minorHAnsi" w:hAnsiTheme="minorHAnsi" w:cstheme="minorHAnsi"/>
                <w:bCs/>
                <w:iCs/>
                <w:lang w:val="fr-BE"/>
              </w:rPr>
              <w:t>.</w:t>
            </w:r>
          </w:p>
        </w:tc>
      </w:tr>
    </w:tbl>
    <w:p w14:paraId="3311090A" w14:textId="77777777" w:rsidR="00162333" w:rsidRPr="006625ED" w:rsidRDefault="00162333" w:rsidP="00162333">
      <w:pPr>
        <w:spacing w:before="0" w:after="0" w:line="240" w:lineRule="auto"/>
        <w:rPr>
          <w:rFonts w:asciiTheme="minorHAnsi" w:hAnsiTheme="minorHAnsi" w:cstheme="minorHAnsi"/>
          <w:lang w:val="fr-FR"/>
        </w:rPr>
      </w:pPr>
    </w:p>
    <w:p w14:paraId="2F94A36B" w14:textId="77777777" w:rsidR="00162333" w:rsidRPr="006625ED" w:rsidRDefault="00162333" w:rsidP="00162333">
      <w:pPr>
        <w:spacing w:before="0" w:after="0" w:line="240" w:lineRule="auto"/>
        <w:rPr>
          <w:rFonts w:asciiTheme="minorHAnsi" w:hAnsiTheme="minorHAnsi" w:cstheme="minorHAnsi"/>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162333" w:rsidRPr="006625ED" w14:paraId="71F29BA9" w14:textId="77777777" w:rsidTr="00A32F4D">
        <w:tc>
          <w:tcPr>
            <w:tcW w:w="9848" w:type="dxa"/>
            <w:shd w:val="clear" w:color="auto" w:fill="61A534"/>
          </w:tcPr>
          <w:p w14:paraId="744E1117" w14:textId="77777777" w:rsidR="00162333" w:rsidRPr="006625ED" w:rsidRDefault="00434C73" w:rsidP="00434C73">
            <w:pPr>
              <w:spacing w:before="0" w:after="0" w:line="240" w:lineRule="auto"/>
              <w:rPr>
                <w:rFonts w:asciiTheme="minorHAnsi" w:hAnsiTheme="minorHAnsi" w:cstheme="minorHAnsi"/>
                <w:b/>
                <w:color w:val="FFFFFF"/>
                <w:lang w:val="fr-FR"/>
              </w:rPr>
            </w:pPr>
            <w:r w:rsidRPr="006625ED">
              <w:rPr>
                <w:rFonts w:asciiTheme="minorHAnsi" w:hAnsiTheme="minorHAnsi" w:cstheme="minorHAnsi"/>
                <w:b/>
                <w:color w:val="FFFFFF"/>
                <w:lang w:val="fr-FR"/>
              </w:rPr>
              <w:t>4</w:t>
            </w:r>
            <w:r w:rsidR="00162333" w:rsidRPr="006625ED">
              <w:rPr>
                <w:rFonts w:asciiTheme="minorHAnsi" w:hAnsiTheme="minorHAnsi" w:cstheme="minorHAnsi"/>
                <w:b/>
                <w:color w:val="FFFFFF"/>
                <w:lang w:val="fr-FR"/>
              </w:rPr>
              <w:t xml:space="preserve">. </w:t>
            </w:r>
            <w:r w:rsidRPr="006625ED">
              <w:rPr>
                <w:rFonts w:asciiTheme="minorHAnsi" w:hAnsiTheme="minorHAnsi" w:cstheme="minorHAnsi"/>
                <w:b/>
                <w:color w:val="FFFFFF"/>
                <w:lang w:val="fr-FR"/>
              </w:rPr>
              <w:t>Informations complémentaires</w:t>
            </w:r>
            <w:r w:rsidR="00256964" w:rsidRPr="006625ED">
              <w:rPr>
                <w:rFonts w:asciiTheme="minorHAnsi" w:hAnsiTheme="minorHAnsi" w:cstheme="minorHAnsi"/>
                <w:b/>
                <w:color w:val="FFFFFF"/>
                <w:lang w:val="fr-FR"/>
              </w:rPr>
              <w:t xml:space="preserve"> (si applicable)</w:t>
            </w:r>
            <w:r w:rsidRPr="006625ED">
              <w:rPr>
                <w:rFonts w:asciiTheme="minorHAnsi" w:hAnsiTheme="minorHAnsi" w:cstheme="minorHAnsi"/>
                <w:b/>
                <w:color w:val="FFFFFF"/>
                <w:lang w:val="fr-FR"/>
              </w:rPr>
              <w:t xml:space="preserve"> </w:t>
            </w:r>
          </w:p>
        </w:tc>
      </w:tr>
      <w:tr w:rsidR="00162333" w:rsidRPr="006625ED" w14:paraId="5D86C4C8" w14:textId="77777777" w:rsidTr="00A32F4D">
        <w:trPr>
          <w:trHeight w:val="1949"/>
        </w:trPr>
        <w:tc>
          <w:tcPr>
            <w:tcW w:w="9848" w:type="dxa"/>
          </w:tcPr>
          <w:p w14:paraId="034A896D" w14:textId="77777777" w:rsidR="00162333" w:rsidRPr="006625ED" w:rsidRDefault="00162333" w:rsidP="00434C73">
            <w:pPr>
              <w:spacing w:before="0" w:after="0" w:line="240" w:lineRule="auto"/>
              <w:rPr>
                <w:rFonts w:asciiTheme="minorHAnsi" w:hAnsiTheme="minorHAnsi" w:cstheme="minorHAnsi"/>
                <w:lang w:val="fr-FR"/>
              </w:rPr>
            </w:pPr>
          </w:p>
        </w:tc>
      </w:tr>
    </w:tbl>
    <w:p w14:paraId="1638109E" w14:textId="77777777" w:rsidR="00162333" w:rsidRPr="006625ED" w:rsidRDefault="00162333" w:rsidP="00162333">
      <w:pPr>
        <w:spacing w:before="0" w:after="0" w:line="240" w:lineRule="auto"/>
        <w:rPr>
          <w:rFonts w:asciiTheme="minorHAnsi" w:hAnsiTheme="minorHAnsi" w:cstheme="minorHAnsi"/>
          <w:lang w:val="fr-FR"/>
        </w:rPr>
      </w:pPr>
    </w:p>
    <w:p w14:paraId="7FE22D59" w14:textId="77777777" w:rsidR="00667760" w:rsidRPr="006625ED" w:rsidRDefault="00015290">
      <w:pPr>
        <w:rPr>
          <w:rFonts w:asciiTheme="minorHAnsi" w:hAnsiTheme="minorHAnsi" w:cstheme="minorHAnsi"/>
          <w:lang w:val="fr-FR"/>
        </w:rPr>
      </w:pPr>
    </w:p>
    <w:sectPr w:rsidR="00667760" w:rsidRPr="006625ED" w:rsidSect="00162333">
      <w:footerReference w:type="default" r:id="rId8"/>
      <w:pgSz w:w="11906" w:h="16838"/>
      <w:pgMar w:top="1008" w:right="1138" w:bottom="1008" w:left="1138" w:header="720" w:footer="720" w:gutter="0"/>
      <w:pgBorders w:offsetFrom="page">
        <w:top w:val="single" w:sz="4" w:space="24" w:color="auto"/>
        <w:left w:val="single" w:sz="4" w:space="24" w:color="auto"/>
        <w:bottom w:val="single" w:sz="4" w:space="24" w:color="auto"/>
        <w:right w:val="single" w:sz="4" w:space="24" w:color="auto"/>
      </w:pgBorders>
      <w:cols w:sep="1"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F832C" w14:textId="77777777" w:rsidR="00015290" w:rsidRDefault="00015290" w:rsidP="00162333">
      <w:pPr>
        <w:spacing w:before="0" w:after="0" w:line="240" w:lineRule="auto"/>
      </w:pPr>
      <w:r>
        <w:separator/>
      </w:r>
    </w:p>
  </w:endnote>
  <w:endnote w:type="continuationSeparator" w:id="0">
    <w:p w14:paraId="73313102" w14:textId="77777777" w:rsidR="00015290" w:rsidRDefault="00015290" w:rsidP="001623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3B86F" w14:textId="3F050BA1" w:rsidR="00114490" w:rsidRDefault="00D11498">
    <w:pPr>
      <w:pStyle w:val="Pieddepage"/>
      <w:jc w:val="right"/>
    </w:pPr>
    <w:r>
      <w:t xml:space="preserve">Page | </w:t>
    </w:r>
    <w:r>
      <w:fldChar w:fldCharType="begin"/>
    </w:r>
    <w:r>
      <w:instrText xml:space="preserve"> PAGE   \* MERGEFORMAT </w:instrText>
    </w:r>
    <w:r>
      <w:fldChar w:fldCharType="separate"/>
    </w:r>
    <w:r w:rsidR="005A3234">
      <w:rPr>
        <w:noProof/>
      </w:rPr>
      <w:t>1</w:t>
    </w:r>
    <w:r>
      <w:fldChar w:fldCharType="end"/>
    </w:r>
    <w:r>
      <w:t xml:space="preserve"> </w:t>
    </w:r>
  </w:p>
  <w:p w14:paraId="3177652C" w14:textId="77777777" w:rsidR="00114490" w:rsidRDefault="0001529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35CA9" w14:textId="77777777" w:rsidR="00015290" w:rsidRDefault="00015290" w:rsidP="00162333">
      <w:pPr>
        <w:spacing w:before="0" w:after="0" w:line="240" w:lineRule="auto"/>
      </w:pPr>
      <w:r>
        <w:separator/>
      </w:r>
    </w:p>
  </w:footnote>
  <w:footnote w:type="continuationSeparator" w:id="0">
    <w:p w14:paraId="70759E84" w14:textId="77777777" w:rsidR="00015290" w:rsidRDefault="00015290" w:rsidP="0016233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3152"/>
    <w:multiLevelType w:val="hybridMultilevel"/>
    <w:tmpl w:val="DDBAA876"/>
    <w:lvl w:ilvl="0" w:tplc="B9F6C9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0974"/>
    <w:multiLevelType w:val="hybridMultilevel"/>
    <w:tmpl w:val="B658DAF4"/>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 w15:restartNumberingAfterBreak="0">
    <w:nsid w:val="0BD23861"/>
    <w:multiLevelType w:val="hybridMultilevel"/>
    <w:tmpl w:val="3230B404"/>
    <w:lvl w:ilvl="0" w:tplc="0809000B">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0F2D5EAD"/>
    <w:multiLevelType w:val="hybridMultilevel"/>
    <w:tmpl w:val="C02A8828"/>
    <w:lvl w:ilvl="0" w:tplc="B9F6C9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F25AC"/>
    <w:multiLevelType w:val="hybridMultilevel"/>
    <w:tmpl w:val="CB2E3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265552"/>
    <w:multiLevelType w:val="hybridMultilevel"/>
    <w:tmpl w:val="A1AA5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752942"/>
    <w:multiLevelType w:val="hybridMultilevel"/>
    <w:tmpl w:val="EE4A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E741C"/>
    <w:multiLevelType w:val="hybridMultilevel"/>
    <w:tmpl w:val="20FCE450"/>
    <w:lvl w:ilvl="0" w:tplc="3BA0E548">
      <w:start w:val="2"/>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8CD19AF"/>
    <w:multiLevelType w:val="hybridMultilevel"/>
    <w:tmpl w:val="06E26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FA79F3"/>
    <w:multiLevelType w:val="hybridMultilevel"/>
    <w:tmpl w:val="38384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F7EF9"/>
    <w:multiLevelType w:val="hybridMultilevel"/>
    <w:tmpl w:val="D29E9D1E"/>
    <w:lvl w:ilvl="0" w:tplc="9336E3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316092"/>
    <w:multiLevelType w:val="hybridMultilevel"/>
    <w:tmpl w:val="3EC2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31C95"/>
    <w:multiLevelType w:val="hybridMultilevel"/>
    <w:tmpl w:val="5A06ECA2"/>
    <w:lvl w:ilvl="0" w:tplc="B9F6C9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D4207"/>
    <w:multiLevelType w:val="hybridMultilevel"/>
    <w:tmpl w:val="97B2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9130B"/>
    <w:multiLevelType w:val="hybridMultilevel"/>
    <w:tmpl w:val="BACA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20273"/>
    <w:multiLevelType w:val="hybridMultilevel"/>
    <w:tmpl w:val="26FCF2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12F5F56"/>
    <w:multiLevelType w:val="hybridMultilevel"/>
    <w:tmpl w:val="0680B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539D1"/>
    <w:multiLevelType w:val="hybridMultilevel"/>
    <w:tmpl w:val="92BA8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612491"/>
    <w:multiLevelType w:val="hybridMultilevel"/>
    <w:tmpl w:val="21C4D18C"/>
    <w:lvl w:ilvl="0" w:tplc="B9F6C980">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B00022D"/>
    <w:multiLevelType w:val="hybridMultilevel"/>
    <w:tmpl w:val="8A74F6C8"/>
    <w:lvl w:ilvl="0" w:tplc="DBF83978">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F8A2C92"/>
    <w:multiLevelType w:val="hybridMultilevel"/>
    <w:tmpl w:val="BE5C84E0"/>
    <w:lvl w:ilvl="0" w:tplc="B9F6C9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3"/>
  </w:num>
  <w:num w:numId="5">
    <w:abstractNumId w:val="0"/>
  </w:num>
  <w:num w:numId="6">
    <w:abstractNumId w:val="3"/>
  </w:num>
  <w:num w:numId="7">
    <w:abstractNumId w:val="20"/>
  </w:num>
  <w:num w:numId="8">
    <w:abstractNumId w:val="12"/>
  </w:num>
  <w:num w:numId="9">
    <w:abstractNumId w:val="16"/>
  </w:num>
  <w:num w:numId="10">
    <w:abstractNumId w:val="6"/>
  </w:num>
  <w:num w:numId="11">
    <w:abstractNumId w:val="11"/>
  </w:num>
  <w:num w:numId="12">
    <w:abstractNumId w:val="9"/>
  </w:num>
  <w:num w:numId="13">
    <w:abstractNumId w:val="10"/>
  </w:num>
  <w:num w:numId="14">
    <w:abstractNumId w:val="7"/>
  </w:num>
  <w:num w:numId="15">
    <w:abstractNumId w:val="14"/>
  </w:num>
  <w:num w:numId="16">
    <w:abstractNumId w:val="17"/>
  </w:num>
  <w:num w:numId="17">
    <w:abstractNumId w:val="5"/>
  </w:num>
  <w:num w:numId="18">
    <w:abstractNumId w:val="15"/>
  </w:num>
  <w:num w:numId="19">
    <w:abstractNumId w:val="18"/>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33"/>
    <w:rsid w:val="00006C04"/>
    <w:rsid w:val="00011002"/>
    <w:rsid w:val="00015290"/>
    <w:rsid w:val="00032924"/>
    <w:rsid w:val="00034616"/>
    <w:rsid w:val="00072DF4"/>
    <w:rsid w:val="00096A08"/>
    <w:rsid w:val="000A2D05"/>
    <w:rsid w:val="000A36D6"/>
    <w:rsid w:val="000D78ED"/>
    <w:rsid w:val="000E5CB8"/>
    <w:rsid w:val="00132655"/>
    <w:rsid w:val="00141385"/>
    <w:rsid w:val="001524CB"/>
    <w:rsid w:val="0015645D"/>
    <w:rsid w:val="00162333"/>
    <w:rsid w:val="001809E6"/>
    <w:rsid w:val="001B242C"/>
    <w:rsid w:val="001B3FDA"/>
    <w:rsid w:val="001C79F5"/>
    <w:rsid w:val="001E0A7D"/>
    <w:rsid w:val="00215545"/>
    <w:rsid w:val="002175D6"/>
    <w:rsid w:val="00217B0A"/>
    <w:rsid w:val="00224489"/>
    <w:rsid w:val="00227A72"/>
    <w:rsid w:val="00233D24"/>
    <w:rsid w:val="00256964"/>
    <w:rsid w:val="00283626"/>
    <w:rsid w:val="002C1480"/>
    <w:rsid w:val="002C5C78"/>
    <w:rsid w:val="002D083F"/>
    <w:rsid w:val="00315623"/>
    <w:rsid w:val="00342C10"/>
    <w:rsid w:val="00343DAD"/>
    <w:rsid w:val="00350B0C"/>
    <w:rsid w:val="00362F4A"/>
    <w:rsid w:val="003641C7"/>
    <w:rsid w:val="00397E55"/>
    <w:rsid w:val="003B0F14"/>
    <w:rsid w:val="003C2FF1"/>
    <w:rsid w:val="003C536E"/>
    <w:rsid w:val="003D56B9"/>
    <w:rsid w:val="00434C73"/>
    <w:rsid w:val="004421B6"/>
    <w:rsid w:val="00451567"/>
    <w:rsid w:val="004553DD"/>
    <w:rsid w:val="0047130B"/>
    <w:rsid w:val="00493B07"/>
    <w:rsid w:val="004D3902"/>
    <w:rsid w:val="004D5EB3"/>
    <w:rsid w:val="005078D2"/>
    <w:rsid w:val="00540BF3"/>
    <w:rsid w:val="0057473A"/>
    <w:rsid w:val="005A3234"/>
    <w:rsid w:val="005C2C0B"/>
    <w:rsid w:val="005C5096"/>
    <w:rsid w:val="005F5234"/>
    <w:rsid w:val="006461F0"/>
    <w:rsid w:val="006625ED"/>
    <w:rsid w:val="006B2840"/>
    <w:rsid w:val="006C2F76"/>
    <w:rsid w:val="006F128F"/>
    <w:rsid w:val="00702D85"/>
    <w:rsid w:val="00726B2D"/>
    <w:rsid w:val="00744652"/>
    <w:rsid w:val="00745233"/>
    <w:rsid w:val="007703BD"/>
    <w:rsid w:val="00862E41"/>
    <w:rsid w:val="0089032B"/>
    <w:rsid w:val="008A79CD"/>
    <w:rsid w:val="008F3DF9"/>
    <w:rsid w:val="008F7FB8"/>
    <w:rsid w:val="009049C1"/>
    <w:rsid w:val="0093216C"/>
    <w:rsid w:val="009407FE"/>
    <w:rsid w:val="00946231"/>
    <w:rsid w:val="00A11BB4"/>
    <w:rsid w:val="00A12112"/>
    <w:rsid w:val="00A428C9"/>
    <w:rsid w:val="00A53C6A"/>
    <w:rsid w:val="00A56C46"/>
    <w:rsid w:val="00A609B4"/>
    <w:rsid w:val="00A64024"/>
    <w:rsid w:val="00AC6B97"/>
    <w:rsid w:val="00AE5B76"/>
    <w:rsid w:val="00B010D1"/>
    <w:rsid w:val="00B12144"/>
    <w:rsid w:val="00B40159"/>
    <w:rsid w:val="00B40571"/>
    <w:rsid w:val="00B84FC9"/>
    <w:rsid w:val="00BA6757"/>
    <w:rsid w:val="00BD59A1"/>
    <w:rsid w:val="00C27AE2"/>
    <w:rsid w:val="00C56888"/>
    <w:rsid w:val="00C82CBC"/>
    <w:rsid w:val="00C86E6A"/>
    <w:rsid w:val="00C92381"/>
    <w:rsid w:val="00C9564B"/>
    <w:rsid w:val="00CB2494"/>
    <w:rsid w:val="00CB74F4"/>
    <w:rsid w:val="00D11498"/>
    <w:rsid w:val="00D21557"/>
    <w:rsid w:val="00D30015"/>
    <w:rsid w:val="00D538C9"/>
    <w:rsid w:val="00D5477A"/>
    <w:rsid w:val="00D703C0"/>
    <w:rsid w:val="00DC4A14"/>
    <w:rsid w:val="00DF32C9"/>
    <w:rsid w:val="00E43C36"/>
    <w:rsid w:val="00E5033D"/>
    <w:rsid w:val="00E80A1D"/>
    <w:rsid w:val="00E934B6"/>
    <w:rsid w:val="00EA415F"/>
    <w:rsid w:val="00F24B21"/>
    <w:rsid w:val="00F52740"/>
    <w:rsid w:val="00FA34D7"/>
    <w:rsid w:val="00FB199C"/>
    <w:rsid w:val="00FC3661"/>
    <w:rsid w:val="00FC3DA0"/>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7491"/>
  <w15:chartTrackingRefBased/>
  <w15:docId w15:val="{F554230E-48F6-49D7-9F7B-ADD02BD4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333"/>
    <w:pPr>
      <w:spacing w:before="200" w:after="200" w:line="276" w:lineRule="auto"/>
    </w:pPr>
    <w:rPr>
      <w:rFonts w:ascii="Calibri" w:eastAsia="Times New Roman" w:hAnsi="Calibri" w:cs="Calibri"/>
      <w:sz w:val="20"/>
      <w:szCs w:val="20"/>
    </w:rPr>
  </w:style>
  <w:style w:type="paragraph" w:styleId="Titre2">
    <w:name w:val="heading 2"/>
    <w:basedOn w:val="Normal"/>
    <w:next w:val="Normal"/>
    <w:link w:val="Titre2Car"/>
    <w:qFormat/>
    <w:rsid w:val="00162333"/>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62333"/>
    <w:rPr>
      <w:rFonts w:ascii="Calibri" w:eastAsia="Times New Roman" w:hAnsi="Calibri" w:cs="Calibri"/>
      <w:caps/>
      <w:spacing w:val="15"/>
      <w:shd w:val="clear" w:color="auto" w:fill="DBE5F1"/>
    </w:rPr>
  </w:style>
  <w:style w:type="character" w:styleId="Appelnotedebasdep">
    <w:name w:val="footnote reference"/>
    <w:semiHidden/>
    <w:rsid w:val="00162333"/>
    <w:rPr>
      <w:rFonts w:cs="Times New Roman"/>
      <w:vertAlign w:val="superscript"/>
    </w:rPr>
  </w:style>
  <w:style w:type="paragraph" w:styleId="Paragraphedeliste">
    <w:name w:val="List Paragraph"/>
    <w:aliases w:val="Bullets,References,List Paragraph (numbered (a)),Titre1,Paragraphe de liste1,Style 3,Liste 1,r2,List Paragraph,Paragraphe 2,figure,Numbered List Paragraph,Paragraphe Hecks,ReferencesCxSpLast,Medium Grid 1 - Accent 21,List Paragraph1"/>
    <w:basedOn w:val="Normal"/>
    <w:link w:val="ParagraphedelisteCar"/>
    <w:uiPriority w:val="34"/>
    <w:qFormat/>
    <w:rsid w:val="00162333"/>
    <w:pPr>
      <w:ind w:left="720"/>
    </w:pPr>
  </w:style>
  <w:style w:type="paragraph" w:styleId="Titre">
    <w:name w:val="Title"/>
    <w:basedOn w:val="Normal"/>
    <w:next w:val="Normal"/>
    <w:link w:val="TitreCar"/>
    <w:qFormat/>
    <w:rsid w:val="00162333"/>
    <w:pPr>
      <w:spacing w:before="720"/>
    </w:pPr>
    <w:rPr>
      <w:caps/>
      <w:color w:val="4F81BD"/>
      <w:spacing w:val="10"/>
      <w:kern w:val="28"/>
      <w:sz w:val="52"/>
      <w:szCs w:val="52"/>
    </w:rPr>
  </w:style>
  <w:style w:type="character" w:customStyle="1" w:styleId="TitreCar">
    <w:name w:val="Titre Car"/>
    <w:basedOn w:val="Policepardfaut"/>
    <w:link w:val="Titre"/>
    <w:rsid w:val="00162333"/>
    <w:rPr>
      <w:rFonts w:ascii="Calibri" w:eastAsia="Times New Roman" w:hAnsi="Calibri" w:cs="Calibri"/>
      <w:caps/>
      <w:color w:val="4F81BD"/>
      <w:spacing w:val="10"/>
      <w:kern w:val="28"/>
      <w:sz w:val="52"/>
      <w:szCs w:val="52"/>
    </w:rPr>
  </w:style>
  <w:style w:type="paragraph" w:styleId="Pieddepage">
    <w:name w:val="footer"/>
    <w:basedOn w:val="Normal"/>
    <w:link w:val="PieddepageCar"/>
    <w:rsid w:val="00162333"/>
    <w:pPr>
      <w:tabs>
        <w:tab w:val="center" w:pos="4513"/>
        <w:tab w:val="right" w:pos="9026"/>
      </w:tabs>
      <w:spacing w:after="0" w:line="240" w:lineRule="auto"/>
    </w:pPr>
  </w:style>
  <w:style w:type="character" w:customStyle="1" w:styleId="PieddepageCar">
    <w:name w:val="Pied de page Car"/>
    <w:basedOn w:val="Policepardfaut"/>
    <w:link w:val="Pieddepage"/>
    <w:rsid w:val="00162333"/>
    <w:rPr>
      <w:rFonts w:ascii="Calibri" w:eastAsia="Times New Roman" w:hAnsi="Calibri" w:cs="Calibri"/>
      <w:sz w:val="20"/>
      <w:szCs w:val="20"/>
    </w:rPr>
  </w:style>
  <w:style w:type="paragraph" w:styleId="En-tte">
    <w:name w:val="header"/>
    <w:basedOn w:val="Normal"/>
    <w:link w:val="En-tteCar"/>
    <w:uiPriority w:val="99"/>
    <w:unhideWhenUsed/>
    <w:rsid w:val="00A12112"/>
    <w:pPr>
      <w:tabs>
        <w:tab w:val="center" w:pos="4680"/>
        <w:tab w:val="right" w:pos="9360"/>
      </w:tabs>
      <w:spacing w:before="0" w:after="0" w:line="240" w:lineRule="auto"/>
    </w:pPr>
  </w:style>
  <w:style w:type="character" w:customStyle="1" w:styleId="En-tteCar">
    <w:name w:val="En-tête Car"/>
    <w:basedOn w:val="Policepardfaut"/>
    <w:link w:val="En-tte"/>
    <w:uiPriority w:val="99"/>
    <w:rsid w:val="00A12112"/>
    <w:rPr>
      <w:rFonts w:ascii="Calibri" w:eastAsia="Times New Roman" w:hAnsi="Calibri" w:cs="Calibri"/>
      <w:sz w:val="20"/>
      <w:szCs w:val="20"/>
    </w:rPr>
  </w:style>
  <w:style w:type="paragraph" w:styleId="Commentaire">
    <w:name w:val="annotation text"/>
    <w:basedOn w:val="Normal"/>
    <w:link w:val="CommentaireCar"/>
    <w:uiPriority w:val="99"/>
    <w:unhideWhenUsed/>
    <w:rsid w:val="001B242C"/>
    <w:pPr>
      <w:suppressAutoHyphens/>
      <w:spacing w:before="0" w:line="240" w:lineRule="auto"/>
    </w:pPr>
    <w:rPr>
      <w:rFonts w:eastAsia="Calibri"/>
      <w:lang w:val="fr-FR"/>
    </w:rPr>
  </w:style>
  <w:style w:type="character" w:customStyle="1" w:styleId="CommentaireCar">
    <w:name w:val="Commentaire Car"/>
    <w:basedOn w:val="Policepardfaut"/>
    <w:link w:val="Commentaire"/>
    <w:uiPriority w:val="99"/>
    <w:rsid w:val="001B242C"/>
    <w:rPr>
      <w:rFonts w:ascii="Calibri" w:eastAsia="Calibri" w:hAnsi="Calibri" w:cs="Calibri"/>
      <w:sz w:val="20"/>
      <w:szCs w:val="20"/>
      <w:lang w:val="fr-FR"/>
    </w:rPr>
  </w:style>
  <w:style w:type="character" w:customStyle="1" w:styleId="ParagraphedelisteCar">
    <w:name w:val="Paragraphe de liste Car"/>
    <w:aliases w:val="Bullets Car,References Car,List Paragraph (numbered (a)) Car,Titre1 Car,Paragraphe de liste1 Car,Style 3 Car,Liste 1 Car,r2 Car,List Paragraph Car,Paragraphe 2 Car,figure Car,Numbered List Paragraph Car,Paragraphe Hecks Car"/>
    <w:link w:val="Paragraphedeliste"/>
    <w:uiPriority w:val="34"/>
    <w:qFormat/>
    <w:locked/>
    <w:rsid w:val="005078D2"/>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6606</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Issaka S Harouna</dc:creator>
  <cp:keywords/>
  <dc:description/>
  <cp:lastModifiedBy>HP 450 G6</cp:lastModifiedBy>
  <cp:revision>2</cp:revision>
  <dcterms:created xsi:type="dcterms:W3CDTF">2021-12-06T13:08:00Z</dcterms:created>
  <dcterms:modified xsi:type="dcterms:W3CDTF">2021-12-06T13:08:00Z</dcterms:modified>
</cp:coreProperties>
</file>